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578" w:lineRule="exact"/>
        <w:ind w:firstLine="0" w:firstLineChars="0"/>
        <w:jc w:val="both"/>
        <w:rPr>
          <w:rFonts w:ascii="Times New Roman Regular" w:hAnsi="Times New Roman Regular" w:eastAsia="方正小标宋_GBK" w:cs="Times New Roman Regular"/>
          <w:color w:val="000000"/>
          <w:sz w:val="44"/>
          <w:szCs w:val="44"/>
        </w:rPr>
      </w:pPr>
    </w:p>
    <w:p>
      <w:pPr>
        <w:spacing w:after="160" w:line="578" w:lineRule="exact"/>
        <w:ind w:firstLine="0" w:firstLineChars="0"/>
        <w:jc w:val="center"/>
        <w:rPr>
          <w:rFonts w:ascii="Times New Roman Regular" w:hAnsi="Times New Roman Regular" w:eastAsia="方正小标宋_GBK" w:cs="Times New Roman Regular"/>
          <w:color w:val="000000"/>
          <w:sz w:val="44"/>
          <w:szCs w:val="44"/>
        </w:rPr>
      </w:pPr>
      <w:r>
        <w:rPr>
          <w:rFonts w:ascii="Times New Roman Regular" w:hAnsi="Times New Roman Regular" w:eastAsia="方正小标宋_GBK" w:cs="Times New Roman Regular"/>
          <w:color w:val="000000"/>
          <w:sz w:val="44"/>
          <w:szCs w:val="44"/>
        </w:rPr>
        <w:t>三亚市</w:t>
      </w:r>
      <w:r>
        <w:rPr>
          <w:rFonts w:hint="eastAsia" w:ascii="Times New Roman Regular" w:hAnsi="Times New Roman Regular" w:eastAsia="方正小标宋_GBK" w:cs="Times New Roman Regular"/>
          <w:color w:val="000000"/>
          <w:sz w:val="44"/>
          <w:szCs w:val="44"/>
        </w:rPr>
        <w:t>“</w:t>
      </w:r>
      <w:r>
        <w:rPr>
          <w:rFonts w:ascii="Times New Roman Regular" w:hAnsi="Times New Roman Regular" w:eastAsia="方正小标宋_GBK" w:cs="Times New Roman Regular"/>
          <w:color w:val="000000"/>
          <w:sz w:val="44"/>
          <w:szCs w:val="44"/>
        </w:rPr>
        <w:t>十五五</w:t>
      </w:r>
      <w:r>
        <w:rPr>
          <w:rFonts w:hint="eastAsia" w:ascii="Times New Roman Regular" w:hAnsi="Times New Roman Regular" w:eastAsia="方正小标宋_GBK" w:cs="Times New Roman Regular"/>
          <w:color w:val="000000"/>
          <w:sz w:val="44"/>
          <w:szCs w:val="44"/>
        </w:rPr>
        <w:t>”</w:t>
      </w:r>
      <w:r>
        <w:rPr>
          <w:rFonts w:ascii="Times New Roman Regular" w:hAnsi="Times New Roman Regular" w:eastAsia="方正小标宋_GBK" w:cs="Times New Roman Regular"/>
          <w:color w:val="000000"/>
          <w:sz w:val="44"/>
          <w:szCs w:val="44"/>
        </w:rPr>
        <w:t>海洋经济发展规划</w:t>
      </w: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560"/>
        <w:jc w:val="center"/>
        <w:rPr>
          <w:rFonts w:ascii="Times New Roman Regular" w:hAnsi="Times New Roman Regular" w:cs="Times New Roman Regular"/>
          <w:color w:val="000000"/>
        </w:rPr>
      </w:pPr>
    </w:p>
    <w:p>
      <w:pPr>
        <w:pStyle w:val="16"/>
        <w:spacing w:line="578" w:lineRule="exact"/>
        <w:ind w:firstLine="640"/>
        <w:jc w:val="center"/>
        <w:rPr>
          <w:rFonts w:ascii="Times New Roman Regular" w:hAnsi="Times New Roman Regular" w:cs="Times New Roman Regular"/>
          <w:color w:val="000000"/>
          <w:sz w:val="32"/>
          <w:szCs w:val="32"/>
        </w:rPr>
      </w:pPr>
    </w:p>
    <w:p>
      <w:pPr>
        <w:pStyle w:val="16"/>
        <w:spacing w:line="578" w:lineRule="exact"/>
        <w:ind w:firstLine="640"/>
        <w:jc w:val="center"/>
        <w:rPr>
          <w:rFonts w:ascii="Times New Roman Regular" w:hAnsi="Times New Roman Regular" w:cs="Times New Roman Regular"/>
          <w:color w:val="000000"/>
          <w:sz w:val="32"/>
          <w:szCs w:val="32"/>
        </w:rPr>
      </w:pPr>
    </w:p>
    <w:p>
      <w:pPr>
        <w:pStyle w:val="16"/>
        <w:spacing w:line="578" w:lineRule="exact"/>
        <w:ind w:firstLine="640"/>
        <w:jc w:val="center"/>
        <w:rPr>
          <w:rFonts w:ascii="Times New Roman Regular" w:hAnsi="Times New Roman Regular" w:eastAsia="楷体" w:cs="Times New Roman Regular"/>
          <w:color w:val="000000"/>
          <w:sz w:val="32"/>
          <w:szCs w:val="32"/>
        </w:rPr>
      </w:pPr>
    </w:p>
    <w:p>
      <w:pPr>
        <w:pStyle w:val="16"/>
        <w:spacing w:line="578" w:lineRule="exact"/>
        <w:ind w:firstLine="0" w:firstLineChars="0"/>
        <w:jc w:val="center"/>
        <w:rPr>
          <w:rFonts w:ascii="Times New Roman Regular" w:hAnsi="Times New Roman Regular" w:eastAsia="楷体" w:cs="Times New Roman Regular"/>
          <w:color w:val="000000"/>
          <w:sz w:val="32"/>
          <w:szCs w:val="32"/>
        </w:rPr>
      </w:pPr>
    </w:p>
    <w:p>
      <w:pPr>
        <w:pStyle w:val="16"/>
        <w:spacing w:line="578" w:lineRule="exact"/>
        <w:ind w:firstLine="0" w:firstLineChars="0"/>
        <w:jc w:val="center"/>
        <w:rPr>
          <w:rFonts w:ascii="Times New Roman Regular" w:hAnsi="Times New Roman Regular" w:eastAsia="楷体" w:cs="Times New Roman Regular"/>
          <w:color w:val="000000"/>
          <w:sz w:val="32"/>
          <w:szCs w:val="32"/>
        </w:rPr>
      </w:pPr>
      <w:r>
        <w:rPr>
          <w:rFonts w:ascii="Times New Roman Regular" w:hAnsi="Times New Roman Regular" w:eastAsia="楷体" w:cs="Times New Roman Regular"/>
          <w:color w:val="000000"/>
          <w:sz w:val="32"/>
          <w:szCs w:val="32"/>
        </w:rPr>
        <w:t>二〇二</w:t>
      </w:r>
      <w:r>
        <w:rPr>
          <w:rFonts w:hint="eastAsia" w:ascii="Times New Roman Regular" w:hAnsi="Times New Roman Regular" w:eastAsia="楷体" w:cs="Times New Roman Regular"/>
          <w:color w:val="000000"/>
          <w:sz w:val="32"/>
          <w:szCs w:val="32"/>
        </w:rPr>
        <w:t>六</w:t>
      </w:r>
      <w:r>
        <w:rPr>
          <w:rFonts w:ascii="Times New Roman Regular" w:hAnsi="Times New Roman Regular" w:eastAsia="楷体" w:cs="Times New Roman Regular"/>
          <w:color w:val="000000"/>
          <w:sz w:val="32"/>
          <w:szCs w:val="32"/>
        </w:rPr>
        <w:t>年</w:t>
      </w:r>
      <w:r>
        <w:rPr>
          <w:rFonts w:hint="eastAsia" w:ascii="Times New Roman Regular" w:hAnsi="Times New Roman Regular" w:eastAsia="楷体" w:cs="Times New Roman Regular"/>
          <w:color w:val="000000"/>
          <w:sz w:val="32"/>
          <w:szCs w:val="32"/>
          <w:lang w:val="en-US" w:eastAsia="zh-CN"/>
        </w:rPr>
        <w:t>八</w:t>
      </w:r>
      <w:r>
        <w:rPr>
          <w:rFonts w:ascii="Times New Roman Regular" w:hAnsi="Times New Roman Regular" w:eastAsia="楷体" w:cs="Times New Roman Regular"/>
          <w:color w:val="000000"/>
          <w:sz w:val="32"/>
          <w:szCs w:val="32"/>
        </w:rPr>
        <w:t>月</w:t>
      </w:r>
    </w:p>
    <w:p>
      <w:pPr>
        <w:pStyle w:val="16"/>
        <w:spacing w:before="190" w:beforeLines="50" w:after="190" w:afterLines="50" w:line="578" w:lineRule="exact"/>
        <w:ind w:firstLine="960"/>
        <w:rPr>
          <w:rFonts w:ascii="Times New Roman Regular" w:hAnsi="Times New Roman Regular" w:cs="Times New Roman Regular"/>
          <w:color w:val="000000"/>
          <w:sz w:val="48"/>
          <w:szCs w:val="48"/>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start="1"/>
          <w:cols w:space="0" w:num="1"/>
          <w:docGrid w:type="lines" w:linePitch="381" w:charSpace="0"/>
        </w:sectPr>
      </w:pPr>
    </w:p>
    <w:p>
      <w:pPr>
        <w:spacing w:line="578" w:lineRule="exact"/>
        <w:ind w:left="0" w:leftChars="0" w:firstLine="0" w:firstLineChars="0"/>
        <w:jc w:val="center"/>
        <w:rPr>
          <w:rFonts w:ascii="Times New Roman Regular" w:hAnsi="Times New Roman Regular" w:cs="Times New Roman Regular"/>
          <w:b/>
          <w:bCs/>
          <w:sz w:val="40"/>
          <w:szCs w:val="52"/>
        </w:rPr>
      </w:pPr>
      <w:bookmarkStart w:id="0" w:name="_Toc210119697"/>
      <w:bookmarkStart w:id="1" w:name="_Toc9680"/>
      <w:bookmarkStart w:id="2" w:name="_Toc17081"/>
      <w:bookmarkStart w:id="3" w:name="_Toc23222"/>
      <w:bookmarkStart w:id="4" w:name="_Toc12548"/>
      <w:bookmarkStart w:id="5" w:name="_Toc26461"/>
      <w:bookmarkStart w:id="6" w:name="_Toc29579"/>
      <w:bookmarkStart w:id="7" w:name="_Toc199234852"/>
      <w:bookmarkStart w:id="8" w:name="_Toc27308"/>
      <w:bookmarkStart w:id="9" w:name="_Toc17867"/>
      <w:bookmarkStart w:id="10" w:name="_Toc211900442"/>
      <w:bookmarkStart w:id="11" w:name="_Toc5021"/>
      <w:r>
        <w:rPr>
          <w:rFonts w:ascii="Times New Roman Regular" w:hAnsi="Times New Roman Regular" w:cs="Times New Roman Regular"/>
          <w:b/>
          <w:bCs/>
          <w:sz w:val="40"/>
          <w:szCs w:val="52"/>
        </w:rPr>
        <w:t>目录</w:t>
      </w:r>
    </w:p>
    <w:p>
      <w:pPr>
        <w:spacing w:line="578" w:lineRule="exact"/>
        <w:ind w:firstLine="720"/>
        <w:jc w:val="center"/>
        <w:rPr>
          <w:rFonts w:ascii="Times New Roman Regular" w:hAnsi="Times New Roman Regular" w:cs="Times New Roman Regular"/>
          <w:b/>
          <w:bCs/>
          <w:sz w:val="40"/>
          <w:szCs w:val="52"/>
        </w:rPr>
      </w:pP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TOC \o "1-2" \h \u </w:instrText>
      </w:r>
      <w:r>
        <w:rPr>
          <w:rFonts w:ascii="Times New Roman Regular" w:hAnsi="Times New Roman Regular" w:cs="Times New Roman Regular"/>
        </w:rPr>
        <w:fldChar w:fldCharType="separate"/>
      </w: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_Toc1223165072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前言</w:t>
      </w:r>
      <w:r>
        <w:tab/>
      </w:r>
      <w:r>
        <w:fldChar w:fldCharType="begin"/>
      </w:r>
      <w:r>
        <w:instrText xml:space="preserve"> PAGEREF _Toc1223165072 \h </w:instrText>
      </w:r>
      <w:r>
        <w:fldChar w:fldCharType="separate"/>
      </w:r>
      <w:r>
        <w:t>1</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_Toc6941833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第一章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发展基础与形势</w:t>
      </w:r>
      <w:r>
        <w:tab/>
      </w:r>
      <w:r>
        <w:fldChar w:fldCharType="begin"/>
      </w:r>
      <w:r>
        <w:instrText xml:space="preserve"> PAGEREF _Toc6941833 \h </w:instrText>
      </w:r>
      <w:r>
        <w:fldChar w:fldCharType="separate"/>
      </w:r>
      <w:r>
        <w:t>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_Toc1068165848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一</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val="en-US" w:eastAsia="zh-CN"/>
        </w:rPr>
        <w:t>资源禀赋</w:t>
      </w:r>
      <w:r>
        <w:tab/>
      </w:r>
      <w:r>
        <w:fldChar w:fldCharType="begin"/>
      </w:r>
      <w:r>
        <w:instrText xml:space="preserve"> PAGEREF _Toc1068165848 \h </w:instrText>
      </w:r>
      <w:r>
        <w:fldChar w:fldCharType="separate"/>
      </w:r>
      <w:r>
        <w:t>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_Toc1578761418 </w:instrText>
      </w:r>
      <w:r>
        <w:rPr>
          <w:rFonts w:ascii="Times New Roman Regular" w:hAnsi="Times New Roman Regular" w:cs="Times New Roman Regular"/>
        </w:rPr>
        <w:fldChar w:fldCharType="separate"/>
      </w:r>
      <w:r>
        <w:rPr>
          <w:rFonts w:hint="eastAsia" w:ascii="Times New Roman Regular" w:hAnsi="Times New Roman Regular" w:cs="Times New Roman Regular"/>
          <w:bCs w:val="0"/>
          <w:szCs w:val="32"/>
          <w:highlight w:val="none"/>
          <w:lang w:val="en-US" w:eastAsia="zh-CN"/>
        </w:rPr>
        <w:t>二</w:t>
      </w:r>
      <w:r>
        <w:rPr>
          <w:rFonts w:ascii="Times New Roman Regular" w:hAnsi="Times New Roman Regular" w:cs="Times New Roman Regular"/>
          <w:bCs w:val="0"/>
          <w:szCs w:val="32"/>
          <w:highlight w:val="none"/>
        </w:rPr>
        <w:t>、发展成就</w:t>
      </w:r>
      <w:r>
        <w:tab/>
      </w:r>
      <w:r>
        <w:fldChar w:fldCharType="begin"/>
      </w:r>
      <w:r>
        <w:instrText xml:space="preserve"> PAGEREF _Toc1578761418 \h </w:instrText>
      </w:r>
      <w:r>
        <w:fldChar w:fldCharType="separate"/>
      </w:r>
      <w:r>
        <w:t>4</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_Toc1405859203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三</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val="en-US" w:eastAsia="zh-CN"/>
        </w:rPr>
        <w:t>发展</w:t>
      </w:r>
      <w:r>
        <w:rPr>
          <w:rFonts w:ascii="Times New Roman Regular" w:hAnsi="Times New Roman Regular" w:cs="Times New Roman Regular"/>
          <w:szCs w:val="32"/>
          <w:highlight w:val="none"/>
        </w:rPr>
        <w:t>问题</w:t>
      </w:r>
      <w:r>
        <w:tab/>
      </w:r>
      <w:r>
        <w:fldChar w:fldCharType="begin"/>
      </w:r>
      <w:r>
        <w:instrText xml:space="preserve"> PAGEREF _Toc1405859203 \h </w:instrText>
      </w:r>
      <w:r>
        <w:fldChar w:fldCharType="separate"/>
      </w:r>
      <w:r>
        <w:t>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_Toc1908983371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四</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val="en-US" w:eastAsia="zh-CN"/>
        </w:rPr>
        <w:t>机遇挑战</w:t>
      </w:r>
      <w:r>
        <w:tab/>
      </w:r>
      <w:r>
        <w:fldChar w:fldCharType="begin"/>
      </w:r>
      <w:r>
        <w:instrText xml:space="preserve"> PAGEREF _Toc1908983371 \h </w:instrText>
      </w:r>
      <w:r>
        <w:fldChar w:fldCharType="separate"/>
      </w:r>
      <w:r>
        <w:t>12</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_Toc796673896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第二章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总体战略与定位</w:t>
      </w:r>
      <w:r>
        <w:tab/>
      </w:r>
      <w:r>
        <w:fldChar w:fldCharType="begin"/>
      </w:r>
      <w:r>
        <w:instrText xml:space="preserve"> PAGEREF _Toc796673896 \h </w:instrText>
      </w:r>
      <w:r>
        <w:fldChar w:fldCharType="separate"/>
      </w:r>
      <w:r>
        <w:t>15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_Toc1319393728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一、指导思想</w:t>
      </w:r>
      <w:r>
        <w:tab/>
      </w:r>
      <w:r>
        <w:fldChar w:fldCharType="begin"/>
      </w:r>
      <w:r>
        <w:instrText xml:space="preserve"> PAGEREF _Toc1319393728 \h </w:instrText>
      </w:r>
      <w:r>
        <w:fldChar w:fldCharType="separate"/>
      </w:r>
      <w:r>
        <w:t>15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_Toc1331881451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二、基本原则</w:t>
      </w:r>
      <w:r>
        <w:tab/>
      </w:r>
      <w:r>
        <w:fldChar w:fldCharType="begin"/>
      </w:r>
      <w:r>
        <w:instrText xml:space="preserve"> PAGEREF _Toc1331881451 \h </w:instrText>
      </w:r>
      <w:r>
        <w:fldChar w:fldCharType="separate"/>
      </w:r>
      <w:r>
        <w:t>15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_Toc1891777938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三</w:t>
      </w:r>
      <w:r>
        <w:rPr>
          <w:rFonts w:ascii="Times New Roman Regular" w:hAnsi="Times New Roman Regular" w:cs="Times New Roman Regular"/>
          <w:szCs w:val="32"/>
          <w:highlight w:val="none"/>
        </w:rPr>
        <w:t>、发展目标</w:t>
      </w:r>
      <w:r>
        <w:tab/>
      </w:r>
      <w:r>
        <w:fldChar w:fldCharType="begin"/>
      </w:r>
      <w:r>
        <w:instrText xml:space="preserve"> PAGEREF _Toc1891777938 \h </w:instrText>
      </w:r>
      <w:r>
        <w:fldChar w:fldCharType="separate"/>
      </w:r>
      <w:r>
        <w:t>17</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_Toc1825188166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第三章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构建</w:t>
      </w:r>
      <w:r>
        <w:rPr>
          <w:rFonts w:ascii="Times New Roman Regular" w:hAnsi="Times New Roman Regular" w:cs="Times New Roman Regular"/>
          <w:szCs w:val="40"/>
          <w:highlight w:val="none"/>
        </w:rPr>
        <w:t>陆海统筹发展</w:t>
      </w:r>
      <w:r>
        <w:rPr>
          <w:rFonts w:hint="eastAsia" w:ascii="Times New Roman Regular" w:hAnsi="Times New Roman Regular" w:cs="Times New Roman Regular"/>
          <w:szCs w:val="40"/>
          <w:highlight w:val="none"/>
          <w:lang w:val="en-US" w:eastAsia="zh-CN"/>
        </w:rPr>
        <w:t>空间布</w:t>
      </w:r>
      <w:r>
        <w:rPr>
          <w:rFonts w:ascii="Times New Roman Regular" w:hAnsi="Times New Roman Regular" w:cs="Times New Roman Regular"/>
          <w:szCs w:val="40"/>
          <w:highlight w:val="none"/>
        </w:rPr>
        <w:t>局</w:t>
      </w:r>
      <w:r>
        <w:tab/>
      </w:r>
      <w:r>
        <w:fldChar w:fldCharType="begin"/>
      </w:r>
      <w:r>
        <w:instrText xml:space="preserve"> PAGEREF _Toc1825188166 \h </w:instrText>
      </w:r>
      <w:r>
        <w:fldChar w:fldCharType="separate"/>
      </w:r>
      <w:r>
        <w:t>20</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_Toc436958483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一、一廊贯通</w:t>
      </w:r>
      <w:r>
        <w:rPr>
          <w:rFonts w:hint="eastAsia" w:ascii="Times New Roman Regular" w:hAnsi="Times New Roman Regular" w:cs="Times New Roman Regular"/>
          <w:szCs w:val="32"/>
          <w:highlight w:val="none"/>
          <w:lang w:eastAsia="zh-CN"/>
        </w:rPr>
        <w:t>，</w:t>
      </w:r>
      <w:r>
        <w:rPr>
          <w:rFonts w:ascii="Times New Roman Regular" w:hAnsi="Times New Roman Regular" w:cs="Times New Roman Regular"/>
          <w:szCs w:val="32"/>
          <w:highlight w:val="none"/>
        </w:rPr>
        <w:t>打造陆海统筹的空间发展格局</w:t>
      </w:r>
      <w:r>
        <w:tab/>
      </w:r>
      <w:r>
        <w:fldChar w:fldCharType="begin"/>
      </w:r>
      <w:r>
        <w:instrText xml:space="preserve"> PAGEREF _Toc436958483 \h </w:instrText>
      </w:r>
      <w:r>
        <w:fldChar w:fldCharType="separate"/>
      </w:r>
      <w:r>
        <w:t>20</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_Toc1625633843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二、三核引领</w:t>
      </w:r>
      <w:r>
        <w:rPr>
          <w:rFonts w:hint="eastAsia" w:ascii="Times New Roman Regular" w:hAnsi="Times New Roman Regular" w:cs="Times New Roman Regular"/>
          <w:szCs w:val="32"/>
          <w:highlight w:val="none"/>
          <w:lang w:eastAsia="zh-CN"/>
        </w:rPr>
        <w:t>，</w:t>
      </w:r>
      <w:r>
        <w:rPr>
          <w:rFonts w:ascii="Times New Roman Regular" w:hAnsi="Times New Roman Regular" w:cs="Times New Roman Regular"/>
          <w:szCs w:val="32"/>
          <w:highlight w:val="none"/>
        </w:rPr>
        <w:t>建设高效协同的产城融合模式</w:t>
      </w:r>
      <w:r>
        <w:tab/>
      </w:r>
      <w:r>
        <w:fldChar w:fldCharType="begin"/>
      </w:r>
      <w:r>
        <w:instrText xml:space="preserve"> PAGEREF _Toc1625633843 \h </w:instrText>
      </w:r>
      <w:r>
        <w:fldChar w:fldCharType="separate"/>
      </w:r>
      <w:r>
        <w:t>21</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_Toc560817597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三、六湾联动</w:t>
      </w:r>
      <w:r>
        <w:rPr>
          <w:rFonts w:hint="eastAsia" w:ascii="Times New Roman Regular" w:hAnsi="Times New Roman Regular" w:cs="Times New Roman Regular"/>
          <w:szCs w:val="32"/>
          <w:highlight w:val="none"/>
          <w:lang w:eastAsia="zh-CN"/>
        </w:rPr>
        <w:t>，</w:t>
      </w:r>
      <w:r>
        <w:rPr>
          <w:rFonts w:ascii="Times New Roman Regular" w:hAnsi="Times New Roman Regular" w:cs="Times New Roman Regular"/>
          <w:szCs w:val="32"/>
          <w:highlight w:val="none"/>
        </w:rPr>
        <w:t>构建差异化现代海洋产业体系</w:t>
      </w:r>
      <w:r>
        <w:tab/>
      </w:r>
      <w:r>
        <w:fldChar w:fldCharType="begin"/>
      </w:r>
      <w:r>
        <w:instrText xml:space="preserve"> PAGEREF _Toc560817597 \h </w:instrText>
      </w:r>
      <w:r>
        <w:fldChar w:fldCharType="separate"/>
      </w:r>
      <w:r>
        <w:t>21</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_Toc1829831225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四、多岛</w:t>
      </w:r>
      <w:r>
        <w:rPr>
          <w:rFonts w:hint="eastAsia" w:ascii="Times New Roman Regular" w:hAnsi="Times New Roman Regular" w:cs="Times New Roman Regular"/>
          <w:szCs w:val="32"/>
          <w:highlight w:val="none"/>
          <w:lang w:val="en-US" w:eastAsia="zh-CN"/>
        </w:rPr>
        <w:t>协同</w:t>
      </w:r>
      <w:r>
        <w:rPr>
          <w:rFonts w:hint="eastAsia" w:ascii="Times New Roman Regular" w:hAnsi="Times New Roman Regular" w:cs="Times New Roman Regular"/>
          <w:szCs w:val="32"/>
          <w:highlight w:val="none"/>
          <w:lang w:eastAsia="zh-CN"/>
        </w:rPr>
        <w:t>，</w:t>
      </w:r>
      <w:r>
        <w:rPr>
          <w:rFonts w:ascii="Times New Roman Regular" w:hAnsi="Times New Roman Regular" w:cs="Times New Roman Regular"/>
          <w:szCs w:val="32"/>
          <w:highlight w:val="none"/>
        </w:rPr>
        <w:t>培育特色化海洋旅游产业集群</w:t>
      </w:r>
      <w:r>
        <w:tab/>
      </w:r>
      <w:r>
        <w:fldChar w:fldCharType="begin"/>
      </w:r>
      <w:r>
        <w:instrText xml:space="preserve"> PAGEREF _Toc1829831225 \h </w:instrText>
      </w:r>
      <w:r>
        <w:fldChar w:fldCharType="separate"/>
      </w:r>
      <w:r>
        <w:t>22</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_Toc1812783857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40"/>
          <w:highlight w:val="none"/>
        </w:rPr>
        <w:t>第四章 建设世界一流热带滨海旅游目的地</w:t>
      </w:r>
      <w:r>
        <w:tab/>
      </w:r>
      <w:r>
        <w:fldChar w:fldCharType="begin"/>
      </w:r>
      <w:r>
        <w:instrText xml:space="preserve"> PAGEREF _Toc1812783857 \h </w:instrText>
      </w:r>
      <w:r>
        <w:fldChar w:fldCharType="separate"/>
      </w:r>
      <w:r>
        <w:t>23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_Toc29966114 </w:instrText>
      </w:r>
      <w:r>
        <w:rPr>
          <w:rFonts w:ascii="Times New Roman Regular" w:hAnsi="Times New Roman Regular" w:cs="Times New Roman Regular"/>
        </w:rPr>
        <w:fldChar w:fldCharType="separate"/>
      </w:r>
      <w:r>
        <w:rPr>
          <w:rFonts w:hint="default" w:ascii="Times New Roman Regular" w:hAnsi="Times New Roman Regular" w:cs="Times New Roman Regular"/>
          <w:szCs w:val="32"/>
          <w:highlight w:val="none"/>
          <w:lang w:val="en-US" w:eastAsia="zh-CN"/>
        </w:rPr>
        <w:t>一、建设亚太游艇之都，构建产业标杆高地</w:t>
      </w:r>
      <w:r>
        <w:tab/>
      </w:r>
      <w:r>
        <w:fldChar w:fldCharType="begin"/>
      </w:r>
      <w:r>
        <w:instrText xml:space="preserve"> PAGEREF _Toc29966114 \h </w:instrText>
      </w:r>
      <w:r>
        <w:fldChar w:fldCharType="separate"/>
      </w:r>
      <w:r>
        <w:t>23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_Toc31457408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二、做强邮轮经济</w:t>
      </w:r>
      <w:r>
        <w:rPr>
          <w:rFonts w:hint="eastAsia" w:ascii="Times New Roman Regular" w:hAnsi="Times New Roman Regular" w:cs="Times New Roman Regular"/>
          <w:szCs w:val="32"/>
          <w:highlight w:val="none"/>
          <w:lang w:val="en-US" w:eastAsia="zh-CN"/>
        </w:rPr>
        <w:t>能级</w:t>
      </w:r>
      <w:r>
        <w:rPr>
          <w:rFonts w:hint="eastAsia" w:ascii="Times New Roman Regular" w:hAnsi="Times New Roman Regular" w:cs="Times New Roman Regular"/>
          <w:szCs w:val="32"/>
          <w:highlight w:val="none"/>
        </w:rPr>
        <w:t>，推动航线增线扩量</w:t>
      </w:r>
      <w:r>
        <w:tab/>
      </w:r>
      <w:r>
        <w:fldChar w:fldCharType="begin"/>
      </w:r>
      <w:r>
        <w:instrText xml:space="preserve"> PAGEREF _Toc31457408 \h </w:instrText>
      </w:r>
      <w:r>
        <w:fldChar w:fldCharType="separate"/>
      </w:r>
      <w:r>
        <w:t>23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_Toc479088747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三、培育低空</w:t>
      </w:r>
      <w:r>
        <w:rPr>
          <w:rFonts w:hint="eastAsia" w:ascii="Times New Roman Regular" w:hAnsi="Times New Roman Regular" w:cs="Times New Roman Regular"/>
          <w:szCs w:val="32"/>
          <w:highlight w:val="none"/>
          <w:lang w:val="en-US" w:eastAsia="zh-CN"/>
        </w:rPr>
        <w:t>旅游</w:t>
      </w:r>
      <w:r>
        <w:rPr>
          <w:rFonts w:hint="eastAsia" w:ascii="Times New Roman Regular" w:hAnsi="Times New Roman Regular" w:cs="Times New Roman Regular"/>
          <w:szCs w:val="32"/>
          <w:highlight w:val="none"/>
        </w:rPr>
        <w:t>业态，拓展海洋旅游维度</w:t>
      </w:r>
      <w:r>
        <w:tab/>
      </w:r>
      <w:r>
        <w:fldChar w:fldCharType="begin"/>
      </w:r>
      <w:r>
        <w:instrText xml:space="preserve"> PAGEREF _Toc479088747 \h </w:instrText>
      </w:r>
      <w:r>
        <w:fldChar w:fldCharType="separate"/>
      </w:r>
      <w:r>
        <w:t>24</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_Toc629161451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四、壮大</w:t>
      </w:r>
      <w:r>
        <w:rPr>
          <w:rFonts w:hint="eastAsia" w:ascii="Times New Roman Regular" w:hAnsi="Times New Roman Regular" w:cs="Times New Roman Regular"/>
          <w:szCs w:val="32"/>
          <w:highlight w:val="none"/>
          <w:lang w:val="en-US" w:eastAsia="zh-CN"/>
        </w:rPr>
        <w:t>海洋</w:t>
      </w:r>
      <w:r>
        <w:rPr>
          <w:rFonts w:hint="eastAsia" w:ascii="Times New Roman Regular" w:hAnsi="Times New Roman Regular" w:cs="Times New Roman Regular"/>
          <w:szCs w:val="32"/>
          <w:highlight w:val="none"/>
        </w:rPr>
        <w:t>体育旅游，丰富</w:t>
      </w:r>
      <w:r>
        <w:rPr>
          <w:rFonts w:hint="eastAsia" w:ascii="Times New Roman Regular" w:hAnsi="Times New Roman Regular" w:cs="Times New Roman Regular"/>
          <w:szCs w:val="32"/>
          <w:highlight w:val="none"/>
          <w:lang w:val="en-US" w:eastAsia="zh-CN"/>
        </w:rPr>
        <w:t>旅游产品</w:t>
      </w:r>
      <w:r>
        <w:rPr>
          <w:rFonts w:hint="eastAsia" w:ascii="Times New Roman Regular" w:hAnsi="Times New Roman Regular" w:cs="Times New Roman Regular"/>
          <w:szCs w:val="32"/>
          <w:highlight w:val="none"/>
        </w:rPr>
        <w:t>供给</w:t>
      </w:r>
      <w:r>
        <w:tab/>
      </w:r>
      <w:r>
        <w:fldChar w:fldCharType="begin"/>
      </w:r>
      <w:r>
        <w:instrText xml:space="preserve"> PAGEREF _Toc629161451 \h </w:instrText>
      </w:r>
      <w:r>
        <w:fldChar w:fldCharType="separate"/>
      </w:r>
      <w:r>
        <w:t>25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_Toc289953863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五、打造特色海洋旅游IP，创新海洋旅游体系</w:t>
      </w:r>
      <w:r>
        <w:tab/>
      </w:r>
      <w:r>
        <w:fldChar w:fldCharType="begin"/>
      </w:r>
      <w:r>
        <w:instrText xml:space="preserve"> PAGEREF _Toc289953863 \h </w:instrText>
      </w:r>
      <w:r>
        <w:fldChar w:fldCharType="separate"/>
      </w:r>
      <w:r>
        <w:t>26</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_Toc1552771227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w:t>
      </w:r>
      <w:r>
        <w:rPr>
          <w:rFonts w:hint="eastAsia" w:ascii="Times New Roman Regular" w:hAnsi="Times New Roman Regular" w:cs="Times New Roman Regular"/>
          <w:szCs w:val="40"/>
          <w:highlight w:val="none"/>
        </w:rPr>
        <w:t>五</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w:t>
      </w:r>
      <w:r>
        <w:rPr>
          <w:rFonts w:ascii="Times New Roman Regular" w:hAnsi="Times New Roman Regular" w:cs="Times New Roman Regular"/>
          <w:szCs w:val="40"/>
          <w:highlight w:val="none"/>
        </w:rPr>
        <w:t>打造全国深海科技创新策源地</w:t>
      </w:r>
      <w:r>
        <w:tab/>
      </w:r>
      <w:r>
        <w:fldChar w:fldCharType="begin"/>
      </w:r>
      <w:r>
        <w:instrText xml:space="preserve"> PAGEREF _Toc1552771227 \h </w:instrText>
      </w:r>
      <w:r>
        <w:fldChar w:fldCharType="separate"/>
      </w:r>
      <w:r>
        <w:t>28</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_Toc1440673289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一、汇聚高端资源，</w:t>
      </w:r>
      <w:r>
        <w:rPr>
          <w:rFonts w:ascii="Times New Roman Regular" w:hAnsi="Times New Roman Regular" w:cs="Times New Roman Regular"/>
          <w:szCs w:val="32"/>
          <w:highlight w:val="none"/>
        </w:rPr>
        <w:t>对接国家战略科技力量</w:t>
      </w:r>
      <w:r>
        <w:tab/>
      </w:r>
      <w:r>
        <w:fldChar w:fldCharType="begin"/>
      </w:r>
      <w:r>
        <w:instrText xml:space="preserve"> PAGEREF _Toc1440673289 \h </w:instrText>
      </w:r>
      <w:r>
        <w:fldChar w:fldCharType="separate"/>
      </w:r>
      <w:r>
        <w:t>28</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_Toc1254071419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二、</w:t>
      </w:r>
      <w:r>
        <w:rPr>
          <w:rFonts w:hint="eastAsia" w:ascii="Times New Roman Regular" w:hAnsi="Times New Roman Regular" w:cs="Times New Roman Regular"/>
          <w:szCs w:val="32"/>
          <w:highlight w:val="none"/>
        </w:rPr>
        <w:t>聚焦关键领域，提升深海科技创新能力</w:t>
      </w:r>
      <w:r>
        <w:tab/>
      </w:r>
      <w:r>
        <w:fldChar w:fldCharType="begin"/>
      </w:r>
      <w:r>
        <w:instrText xml:space="preserve"> PAGEREF _Toc1254071419 \h </w:instrText>
      </w:r>
      <w:r>
        <w:fldChar w:fldCharType="separate"/>
      </w:r>
      <w:r>
        <w:t>29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_Toc93327262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三、</w:t>
      </w:r>
      <w:r>
        <w:rPr>
          <w:rFonts w:hint="eastAsia" w:ascii="Times New Roman Regular" w:hAnsi="Times New Roman Regular" w:cs="Times New Roman Regular"/>
          <w:szCs w:val="32"/>
          <w:highlight w:val="none"/>
        </w:rPr>
        <w:t>完善协同机制，</w:t>
      </w:r>
      <w:r>
        <w:rPr>
          <w:rFonts w:ascii="Times New Roman Regular" w:hAnsi="Times New Roman Regular" w:cs="Times New Roman Regular"/>
          <w:szCs w:val="32"/>
          <w:highlight w:val="none"/>
        </w:rPr>
        <w:t>构建一体化创新生态链</w:t>
      </w:r>
      <w:r>
        <w:tab/>
      </w:r>
      <w:r>
        <w:fldChar w:fldCharType="begin"/>
      </w:r>
      <w:r>
        <w:instrText xml:space="preserve"> PAGEREF _Toc93327262 \h </w:instrText>
      </w:r>
      <w:r>
        <w:fldChar w:fldCharType="separate"/>
      </w:r>
      <w:r>
        <w:t>32</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_Toc1972685472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w:t>
      </w:r>
      <w:r>
        <w:rPr>
          <w:rFonts w:hint="eastAsia" w:ascii="Times New Roman Regular" w:hAnsi="Times New Roman Regular" w:cs="Times New Roman Regular"/>
          <w:szCs w:val="40"/>
          <w:highlight w:val="none"/>
        </w:rPr>
        <w:t>六</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w:t>
      </w:r>
      <w:r>
        <w:rPr>
          <w:rFonts w:ascii="Times New Roman Regular" w:hAnsi="Times New Roman Regular" w:cs="Times New Roman Regular"/>
          <w:szCs w:val="40"/>
          <w:highlight w:val="none"/>
        </w:rPr>
        <w:t>构建</w:t>
      </w:r>
      <w:r>
        <w:rPr>
          <w:rFonts w:hint="eastAsia" w:ascii="Times New Roman Regular" w:hAnsi="Times New Roman Regular" w:cs="Times New Roman Regular"/>
          <w:szCs w:val="40"/>
          <w:highlight w:val="none"/>
        </w:rPr>
        <w:t>具有三亚</w:t>
      </w:r>
      <w:r>
        <w:rPr>
          <w:rFonts w:ascii="Times New Roman Regular" w:hAnsi="Times New Roman Regular" w:cs="Times New Roman Regular"/>
          <w:szCs w:val="40"/>
          <w:highlight w:val="none"/>
        </w:rPr>
        <w:t>特色优势的现代海洋产业体系</w:t>
      </w:r>
      <w:r>
        <w:tab/>
      </w:r>
      <w:r>
        <w:fldChar w:fldCharType="begin"/>
      </w:r>
      <w:r>
        <w:instrText xml:space="preserve"> PAGEREF _Toc1972685472 \h </w:instrText>
      </w:r>
      <w:r>
        <w:fldChar w:fldCharType="separate"/>
      </w:r>
      <w:r>
        <w:t>33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_Toc1055475438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一</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推动海洋渔业转型升级，筑牢产业发展根基</w:t>
      </w:r>
      <w:r>
        <w:tab/>
      </w:r>
      <w:r>
        <w:fldChar w:fldCharType="begin"/>
      </w:r>
      <w:r>
        <w:instrText xml:space="preserve"> PAGEREF _Toc1055475438 \h </w:instrText>
      </w:r>
      <w:r>
        <w:fldChar w:fldCharType="separate"/>
      </w:r>
      <w:r>
        <w:t>33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_Toc528931405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二</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促进海洋交通运输业优化升级，强化产业支撑作用</w:t>
      </w:r>
      <w:r>
        <w:tab/>
      </w:r>
      <w:r>
        <w:fldChar w:fldCharType="begin"/>
      </w:r>
      <w:r>
        <w:instrText xml:space="preserve"> PAGEREF _Toc528931405 \h </w:instrText>
      </w:r>
      <w:r>
        <w:fldChar w:fldCharType="separate"/>
      </w:r>
      <w:r>
        <w:t>36</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_Toc2032523095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三</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打造海洋工程装备制造产业集群，培育产业增长极</w:t>
      </w:r>
      <w:r>
        <w:tab/>
      </w:r>
      <w:r>
        <w:fldChar w:fldCharType="begin"/>
      </w:r>
      <w:r>
        <w:instrText xml:space="preserve"> PAGEREF _Toc2032523095 \h </w:instrText>
      </w:r>
      <w:r>
        <w:fldChar w:fldCharType="separate"/>
      </w:r>
      <w:r>
        <w:t>36</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_Toc1767748681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四</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培育海洋药物和生物制品产业，挖掘产业新潜力</w:t>
      </w:r>
      <w:r>
        <w:tab/>
      </w:r>
      <w:r>
        <w:fldChar w:fldCharType="begin"/>
      </w:r>
      <w:r>
        <w:instrText xml:space="preserve"> PAGEREF _Toc1767748681 \h </w:instrText>
      </w:r>
      <w:r>
        <w:fldChar w:fldCharType="separate"/>
      </w:r>
      <w:r>
        <w:t>39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_Toc2005908447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五</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拓展高附加值现代海洋服务业，提升产业价值链</w:t>
      </w:r>
      <w:r>
        <w:tab/>
      </w:r>
      <w:r>
        <w:fldChar w:fldCharType="begin"/>
      </w:r>
      <w:r>
        <w:instrText xml:space="preserve"> PAGEREF _Toc2005908447 \h </w:instrText>
      </w:r>
      <w:r>
        <w:fldChar w:fldCharType="separate"/>
      </w:r>
      <w:r>
        <w:t>40</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_Toc1108204520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六</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rPr>
        <w:t>前瞻布局</w:t>
      </w:r>
      <w:r>
        <w:rPr>
          <w:rFonts w:hint="eastAsia" w:ascii="Times New Roman Regular" w:hAnsi="Times New Roman Regular" w:cs="Times New Roman Regular"/>
          <w:szCs w:val="32"/>
          <w:highlight w:val="none"/>
          <w:lang w:val="en-US" w:eastAsia="zh-CN"/>
        </w:rPr>
        <w:t>深海资源</w:t>
      </w:r>
      <w:r>
        <w:rPr>
          <w:rFonts w:hint="eastAsia" w:ascii="Times New Roman Regular" w:hAnsi="Times New Roman Regular" w:cs="Times New Roman Regular"/>
          <w:szCs w:val="32"/>
          <w:highlight w:val="none"/>
        </w:rPr>
        <w:t>产业，抢占未来发展先机</w:t>
      </w:r>
      <w:r>
        <w:tab/>
      </w:r>
      <w:r>
        <w:fldChar w:fldCharType="begin"/>
      </w:r>
      <w:r>
        <w:instrText xml:space="preserve"> PAGEREF _Toc1108204520 \h </w:instrText>
      </w:r>
      <w:r>
        <w:fldChar w:fldCharType="separate"/>
      </w:r>
      <w:r>
        <w:t>41</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_Toc1774690515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w:t>
      </w:r>
      <w:r>
        <w:rPr>
          <w:rFonts w:hint="eastAsia" w:ascii="Times New Roman Regular" w:hAnsi="Times New Roman Regular" w:cs="Times New Roman Regular"/>
          <w:szCs w:val="40"/>
          <w:highlight w:val="none"/>
        </w:rPr>
        <w:t>七</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铸就</w:t>
      </w:r>
      <w:r>
        <w:rPr>
          <w:rFonts w:ascii="Times New Roman Regular" w:hAnsi="Times New Roman Regular" w:cs="Times New Roman Regular"/>
          <w:szCs w:val="40"/>
          <w:highlight w:val="none"/>
        </w:rPr>
        <w:t>海洋生态文明建设标杆</w:t>
      </w:r>
      <w:r>
        <w:tab/>
      </w:r>
      <w:r>
        <w:fldChar w:fldCharType="begin"/>
      </w:r>
      <w:r>
        <w:instrText xml:space="preserve"> PAGEREF _Toc1774690515 \h </w:instrText>
      </w:r>
      <w:r>
        <w:fldChar w:fldCharType="separate"/>
      </w:r>
      <w:r>
        <w:t>42</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_Toc926590647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一、</w:t>
      </w:r>
      <w:r>
        <w:rPr>
          <w:rFonts w:hint="eastAsia" w:ascii="Times New Roman Regular" w:hAnsi="Times New Roman Regular" w:cs="Times New Roman Regular"/>
          <w:szCs w:val="32"/>
          <w:highlight w:val="none"/>
        </w:rPr>
        <w:t>加强海洋资源集约利用，提高资源利用效能</w:t>
      </w:r>
      <w:r>
        <w:tab/>
      </w:r>
      <w:r>
        <w:fldChar w:fldCharType="begin"/>
      </w:r>
      <w:r>
        <w:instrText xml:space="preserve"> PAGEREF _Toc926590647 \h </w:instrText>
      </w:r>
      <w:r>
        <w:fldChar w:fldCharType="separate"/>
      </w:r>
      <w:r>
        <w:t>42</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_Toc539482290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二、</w:t>
      </w:r>
      <w:r>
        <w:rPr>
          <w:rFonts w:hint="eastAsia" w:ascii="Times New Roman Regular" w:hAnsi="Times New Roman Regular" w:cs="Times New Roman Regular"/>
          <w:szCs w:val="32"/>
          <w:highlight w:val="none"/>
        </w:rPr>
        <w:t>推进海洋生态保护修复，筑牢生态安全屏障</w:t>
      </w:r>
      <w:r>
        <w:tab/>
      </w:r>
      <w:r>
        <w:fldChar w:fldCharType="begin"/>
      </w:r>
      <w:r>
        <w:instrText xml:space="preserve"> PAGEREF _Toc539482290 \h </w:instrText>
      </w:r>
      <w:r>
        <w:fldChar w:fldCharType="separate"/>
      </w:r>
      <w:r>
        <w:t>42</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_Toc1033066070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三、</w:t>
      </w:r>
      <w:r>
        <w:rPr>
          <w:rFonts w:hint="eastAsia" w:ascii="Times New Roman Regular" w:hAnsi="Times New Roman Regular" w:cs="Times New Roman Regular"/>
          <w:szCs w:val="32"/>
          <w:highlight w:val="none"/>
        </w:rPr>
        <w:t>促进海洋经济绿色转型，推动可持续发展</w:t>
      </w:r>
      <w:r>
        <w:tab/>
      </w:r>
      <w:r>
        <w:fldChar w:fldCharType="begin"/>
      </w:r>
      <w:r>
        <w:instrText xml:space="preserve"> PAGEREF _Toc1033066070 \h </w:instrText>
      </w:r>
      <w:r>
        <w:fldChar w:fldCharType="separate"/>
      </w:r>
      <w:r>
        <w:t>43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_Toc688090370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四、</w:t>
      </w:r>
      <w:r>
        <w:rPr>
          <w:rFonts w:hint="eastAsia" w:ascii="Times New Roman Regular" w:hAnsi="Times New Roman Regular" w:cs="Times New Roman Regular"/>
          <w:szCs w:val="32"/>
          <w:highlight w:val="none"/>
        </w:rPr>
        <w:t>提升海洋防灾减灾能力，强化安全保障水平</w:t>
      </w:r>
      <w:r>
        <w:tab/>
      </w:r>
      <w:r>
        <w:fldChar w:fldCharType="begin"/>
      </w:r>
      <w:r>
        <w:instrText xml:space="preserve"> PAGEREF _Toc688090370 \h </w:instrText>
      </w:r>
      <w:r>
        <w:fldChar w:fldCharType="separate"/>
      </w:r>
      <w:r>
        <w:t>43</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_Toc1336156186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五、</w:t>
      </w:r>
      <w:r>
        <w:rPr>
          <w:rFonts w:hint="eastAsia" w:ascii="Times New Roman Regular" w:hAnsi="Times New Roman Regular" w:cs="Times New Roman Regular"/>
          <w:szCs w:val="32"/>
          <w:highlight w:val="none"/>
        </w:rPr>
        <w:t>深化美丽海湾建设行动，打造生态示范样板</w:t>
      </w:r>
      <w:r>
        <w:tab/>
      </w:r>
      <w:r>
        <w:fldChar w:fldCharType="begin"/>
      </w:r>
      <w:r>
        <w:instrText xml:space="preserve"> PAGEREF _Toc1336156186 \h </w:instrText>
      </w:r>
      <w:r>
        <w:fldChar w:fldCharType="separate"/>
      </w:r>
      <w:r>
        <w:t>43</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_Toc204976150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w:t>
      </w:r>
      <w:r>
        <w:rPr>
          <w:rFonts w:hint="eastAsia" w:ascii="Times New Roman Regular" w:hAnsi="Times New Roman Regular" w:cs="Times New Roman Regular"/>
          <w:szCs w:val="40"/>
          <w:highlight w:val="none"/>
        </w:rPr>
        <w:t>八</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构筑</w:t>
      </w:r>
      <w:r>
        <w:rPr>
          <w:rFonts w:hint="eastAsia" w:ascii="Times New Roman Regular" w:hAnsi="Times New Roman Regular" w:cs="Times New Roman Regular"/>
          <w:szCs w:val="40"/>
          <w:highlight w:val="none"/>
        </w:rPr>
        <w:t>特色鲜明的海洋文化高地</w:t>
      </w:r>
      <w:r>
        <w:tab/>
      </w:r>
      <w:r>
        <w:fldChar w:fldCharType="begin"/>
      </w:r>
      <w:r>
        <w:instrText xml:space="preserve"> PAGEREF _Toc204976150 \h </w:instrText>
      </w:r>
      <w:r>
        <w:fldChar w:fldCharType="separate"/>
      </w:r>
      <w:r>
        <w:t>45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_Toc2019971822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一、强化资源普查保护，守护海洋文化根脉</w:t>
      </w:r>
      <w:r>
        <w:tab/>
      </w:r>
      <w:r>
        <w:fldChar w:fldCharType="begin"/>
      </w:r>
      <w:r>
        <w:instrText xml:space="preserve"> PAGEREF _Toc2019971822 \h </w:instrText>
      </w:r>
      <w:r>
        <w:fldChar w:fldCharType="separate"/>
      </w:r>
      <w:r>
        <w:t>45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_Toc1080450476 </w:instrText>
      </w:r>
      <w:r>
        <w:rPr>
          <w:rFonts w:ascii="Times New Roman Regular" w:hAnsi="Times New Roman Regular" w:cs="Times New Roman Regular"/>
        </w:rPr>
        <w:fldChar w:fldCharType="separate"/>
      </w:r>
      <w:r>
        <w:rPr>
          <w:rFonts w:hint="eastAsia" w:ascii="Times New Roman Regular" w:hAnsi="Times New Roman Regular" w:eastAsia="楷体" w:cs="Times New Roman Regular"/>
          <w:szCs w:val="32"/>
          <w:highlight w:val="none"/>
        </w:rPr>
        <w:t>二、</w:t>
      </w:r>
      <w:r>
        <w:rPr>
          <w:rFonts w:hint="eastAsia" w:ascii="Times New Roman Regular" w:hAnsi="Times New Roman Regular" w:cs="Times New Roman Regular"/>
          <w:szCs w:val="32"/>
          <w:highlight w:val="none"/>
        </w:rPr>
        <w:t>构建“天涯文化”IP，</w:t>
      </w:r>
      <w:r>
        <w:rPr>
          <w:rFonts w:hint="eastAsia" w:ascii="Times New Roman Regular" w:hAnsi="Times New Roman Regular" w:cs="Times New Roman Regular"/>
          <w:szCs w:val="32"/>
          <w:highlight w:val="none"/>
          <w:lang w:val="en-US" w:eastAsia="zh-CN"/>
        </w:rPr>
        <w:t>打造海洋</w:t>
      </w:r>
      <w:r>
        <w:rPr>
          <w:rFonts w:hint="eastAsia" w:ascii="Times New Roman Regular" w:hAnsi="Times New Roman Regular" w:cs="Times New Roman Regular"/>
          <w:szCs w:val="32"/>
          <w:highlight w:val="none"/>
        </w:rPr>
        <w:t>文化</w:t>
      </w:r>
      <w:r>
        <w:rPr>
          <w:rFonts w:hint="eastAsia" w:ascii="Times New Roman Regular" w:hAnsi="Times New Roman Regular" w:cs="Times New Roman Regular"/>
          <w:szCs w:val="32"/>
          <w:highlight w:val="none"/>
          <w:lang w:val="en-US" w:eastAsia="zh-CN"/>
        </w:rPr>
        <w:t>品牌</w:t>
      </w:r>
      <w:r>
        <w:tab/>
      </w:r>
      <w:r>
        <w:fldChar w:fldCharType="begin"/>
      </w:r>
      <w:r>
        <w:instrText xml:space="preserve"> PAGEREF _Toc1080450476 \h </w:instrText>
      </w:r>
      <w:r>
        <w:fldChar w:fldCharType="separate"/>
      </w:r>
      <w:r>
        <w:t>45</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_Toc2030164316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rPr>
        <w:t>三、深化文旅产业融合，激发文化发展动能</w:t>
      </w:r>
      <w:r>
        <w:tab/>
      </w:r>
      <w:r>
        <w:fldChar w:fldCharType="begin"/>
      </w:r>
      <w:r>
        <w:instrText xml:space="preserve"> PAGEREF _Toc2030164316 \h </w:instrText>
      </w:r>
      <w:r>
        <w:fldChar w:fldCharType="separate"/>
      </w:r>
      <w:r>
        <w:t>46</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_Toc309446657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w:t>
      </w:r>
      <w:r>
        <w:rPr>
          <w:rFonts w:hint="eastAsia" w:ascii="Times New Roman Regular" w:hAnsi="Times New Roman Regular" w:cs="Times New Roman Regular"/>
          <w:szCs w:val="40"/>
          <w:highlight w:val="none"/>
        </w:rPr>
        <w:t>九</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打造海洋经济</w:t>
      </w:r>
      <w:r>
        <w:rPr>
          <w:rFonts w:hint="eastAsia" w:ascii="Times New Roman Regular" w:hAnsi="Times New Roman Regular" w:cs="Times New Roman Regular"/>
          <w:szCs w:val="40"/>
          <w:highlight w:val="none"/>
          <w:lang w:val="en-US" w:eastAsia="zh-CN"/>
        </w:rPr>
        <w:t>国际</w:t>
      </w:r>
      <w:r>
        <w:rPr>
          <w:rFonts w:ascii="Times New Roman Regular" w:hAnsi="Times New Roman Regular" w:cs="Times New Roman Regular"/>
          <w:szCs w:val="40"/>
          <w:highlight w:val="none"/>
        </w:rPr>
        <w:t>合作</w:t>
      </w:r>
      <w:r>
        <w:rPr>
          <w:rFonts w:hint="eastAsia" w:ascii="Times New Roman Regular" w:hAnsi="Times New Roman Regular" w:cs="Times New Roman Regular"/>
          <w:szCs w:val="40"/>
          <w:highlight w:val="none"/>
        </w:rPr>
        <w:t>高地</w:t>
      </w:r>
      <w:r>
        <w:tab/>
      </w:r>
      <w:r>
        <w:fldChar w:fldCharType="begin"/>
      </w:r>
      <w:r>
        <w:instrText xml:space="preserve"> PAGEREF _Toc309446657 \h </w:instrText>
      </w:r>
      <w:r>
        <w:fldChar w:fldCharType="separate"/>
      </w:r>
      <w:r>
        <w:t>47</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_Toc558600672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一、深化东盟产业合作，拓展国际发展伙伴</w:t>
      </w:r>
      <w:r>
        <w:tab/>
      </w:r>
      <w:r>
        <w:fldChar w:fldCharType="begin"/>
      </w:r>
      <w:r>
        <w:instrText xml:space="preserve"> PAGEREF _Toc558600672 \h </w:instrText>
      </w:r>
      <w:r>
        <w:fldChar w:fldCharType="separate"/>
      </w:r>
      <w:r>
        <w:t>47</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_Toc443498265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二、</w:t>
      </w:r>
      <w:r>
        <w:rPr>
          <w:rFonts w:hint="eastAsia" w:ascii="Times New Roman Regular" w:hAnsi="Times New Roman Regular" w:cs="Times New Roman Regular"/>
          <w:szCs w:val="32"/>
          <w:highlight w:val="none"/>
        </w:rPr>
        <w:t>推动制度型开放</w:t>
      </w:r>
      <w:r>
        <w:rPr>
          <w:rFonts w:hint="eastAsia" w:ascii="Times New Roman Regular" w:hAnsi="Times New Roman Regular" w:cs="Times New Roman Regular"/>
          <w:szCs w:val="32"/>
          <w:highlight w:val="none"/>
          <w:lang w:eastAsia="zh-CN"/>
        </w:rPr>
        <w:t>，</w:t>
      </w:r>
      <w:r>
        <w:rPr>
          <w:rFonts w:hint="eastAsia" w:ascii="Times New Roman Regular" w:hAnsi="Times New Roman Regular" w:cs="Times New Roman Regular"/>
          <w:szCs w:val="32"/>
          <w:highlight w:val="none"/>
          <w:lang w:val="en-US" w:eastAsia="zh-CN"/>
        </w:rPr>
        <w:t>完善</w:t>
      </w:r>
      <w:r>
        <w:rPr>
          <w:rFonts w:hint="eastAsia" w:ascii="Times New Roman Regular" w:hAnsi="Times New Roman Regular" w:cs="Times New Roman Regular"/>
          <w:szCs w:val="32"/>
          <w:highlight w:val="none"/>
        </w:rPr>
        <w:t>区域性合作机制</w:t>
      </w:r>
      <w:r>
        <w:tab/>
      </w:r>
      <w:r>
        <w:fldChar w:fldCharType="begin"/>
      </w:r>
      <w:r>
        <w:instrText xml:space="preserve"> PAGEREF _Toc443498265 \h </w:instrText>
      </w:r>
      <w:r>
        <w:fldChar w:fldCharType="separate"/>
      </w:r>
      <w:r>
        <w:t>47</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_Toc2139277882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三、搭建多层次平台，强化国际交流联动</w:t>
      </w:r>
      <w:r>
        <w:tab/>
      </w:r>
      <w:r>
        <w:fldChar w:fldCharType="begin"/>
      </w:r>
      <w:r>
        <w:instrText xml:space="preserve"> PAGEREF _Toc2139277882 \h </w:instrText>
      </w:r>
      <w:r>
        <w:fldChar w:fldCharType="separate"/>
      </w:r>
      <w:r>
        <w:t>48</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_Toc223900881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第十章</w:t>
      </w:r>
      <w:r>
        <w:rPr>
          <w:rFonts w:hint="eastAsia" w:ascii="Times New Roman Regular" w:hAnsi="Times New Roman Regular" w:cs="Times New Roman Regular"/>
          <w:szCs w:val="40"/>
          <w:highlight w:val="none"/>
        </w:rPr>
        <w:t xml:space="preserve"> </w:t>
      </w:r>
      <w:r>
        <w:rPr>
          <w:rFonts w:hint="eastAsia" w:ascii="Times New Roman Regular" w:hAnsi="Times New Roman Regular" w:cs="Times New Roman Regular"/>
          <w:szCs w:val="40"/>
          <w:highlight w:val="none"/>
          <w:lang w:val="en-US" w:eastAsia="zh-CN"/>
        </w:rPr>
        <w:t>建设高水平海洋人才队伍体系</w:t>
      </w:r>
      <w:r>
        <w:tab/>
      </w:r>
      <w:r>
        <w:fldChar w:fldCharType="begin"/>
      </w:r>
      <w:r>
        <w:instrText xml:space="preserve"> PAGEREF _Toc223900881 \h </w:instrText>
      </w:r>
      <w:r>
        <w:fldChar w:fldCharType="separate"/>
      </w:r>
      <w:r>
        <w:t>49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_Toc473464379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一、</w:t>
      </w:r>
      <w:r>
        <w:rPr>
          <w:rFonts w:hint="eastAsia" w:ascii="Times New Roman Regular" w:hAnsi="Times New Roman Regular" w:cs="Times New Roman Regular"/>
          <w:szCs w:val="32"/>
          <w:highlight w:val="none"/>
        </w:rPr>
        <w:t>构建精准化海洋人才引进体系，汇聚优质人才</w:t>
      </w:r>
      <w:r>
        <w:tab/>
      </w:r>
      <w:r>
        <w:fldChar w:fldCharType="begin"/>
      </w:r>
      <w:r>
        <w:instrText xml:space="preserve"> PAGEREF _Toc473464379 \h </w:instrText>
      </w:r>
      <w:r>
        <w:fldChar w:fldCharType="separate"/>
      </w:r>
      <w:r>
        <w:t>49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_Toc23251642 </w:instrText>
      </w:r>
      <w:r>
        <w:rPr>
          <w:rFonts w:ascii="Times New Roman Regular" w:hAnsi="Times New Roman Regular" w:cs="Times New Roman Regular"/>
        </w:rPr>
        <w:fldChar w:fldCharType="separate"/>
      </w:r>
      <w:r>
        <w:rPr>
          <w:rFonts w:ascii="Times New Roman Regular" w:hAnsi="Times New Roman Regular" w:cs="Times New Roman Regular"/>
          <w:bCs w:val="0"/>
          <w:szCs w:val="32"/>
          <w:highlight w:val="none"/>
        </w:rPr>
        <w:t>二、</w:t>
      </w:r>
      <w:r>
        <w:rPr>
          <w:rFonts w:hint="eastAsia" w:ascii="Times New Roman Regular" w:hAnsi="Times New Roman Regular" w:cs="Times New Roman Regular"/>
          <w:bCs w:val="0"/>
          <w:szCs w:val="32"/>
          <w:highlight w:val="none"/>
        </w:rPr>
        <w:t>创新海洋人才培养与协同机制，培育本土力量</w:t>
      </w:r>
      <w:r>
        <w:tab/>
      </w:r>
      <w:r>
        <w:fldChar w:fldCharType="begin"/>
      </w:r>
      <w:r>
        <w:instrText xml:space="preserve"> PAGEREF _Toc23251642 \h </w:instrText>
      </w:r>
      <w:r>
        <w:fldChar w:fldCharType="separate"/>
      </w:r>
      <w:r>
        <w:t>49</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_Toc702989628 </w:instrText>
      </w:r>
      <w:r>
        <w:rPr>
          <w:rFonts w:ascii="Times New Roman Regular" w:hAnsi="Times New Roman Regular" w:cs="Times New Roman Regular"/>
        </w:rPr>
        <w:fldChar w:fldCharType="separate"/>
      </w:r>
      <w:r>
        <w:rPr>
          <w:rFonts w:ascii="Times New Roman Regular" w:hAnsi="Times New Roman Regular" w:cs="Times New Roman Regular"/>
          <w:bCs w:val="0"/>
          <w:szCs w:val="32"/>
          <w:highlight w:val="none"/>
        </w:rPr>
        <w:t>三、</w:t>
      </w:r>
      <w:r>
        <w:rPr>
          <w:rFonts w:hint="eastAsia" w:ascii="Times New Roman Regular" w:hAnsi="Times New Roman Regular" w:cs="Times New Roman Regular"/>
          <w:bCs w:val="0"/>
          <w:szCs w:val="32"/>
          <w:highlight w:val="none"/>
        </w:rPr>
        <w:t>优化海洋人才评价与激励机制，激发人才活力</w:t>
      </w:r>
      <w:r>
        <w:tab/>
      </w:r>
      <w:r>
        <w:fldChar w:fldCharType="begin"/>
      </w:r>
      <w:r>
        <w:instrText xml:space="preserve"> PAGEREF _Toc702989628 \h </w:instrText>
      </w:r>
      <w:r>
        <w:fldChar w:fldCharType="separate"/>
      </w:r>
      <w:r>
        <w:t>50</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_Toc1102625831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第十</w:t>
      </w:r>
      <w:r>
        <w:rPr>
          <w:rFonts w:hint="eastAsia" w:ascii="Times New Roman Regular" w:hAnsi="Times New Roman Regular" w:cs="Times New Roman Regular"/>
          <w:szCs w:val="40"/>
          <w:highlight w:val="none"/>
          <w:lang w:val="en-US" w:eastAsia="zh-CN"/>
        </w:rPr>
        <w:t>一</w:t>
      </w:r>
      <w:r>
        <w:rPr>
          <w:rFonts w:ascii="Times New Roman Regular" w:hAnsi="Times New Roman Regular" w:cs="Times New Roman Regular"/>
          <w:szCs w:val="40"/>
          <w:highlight w:val="none"/>
        </w:rPr>
        <w:t>章</w:t>
      </w:r>
      <w:r>
        <w:rPr>
          <w:rFonts w:hint="eastAsia" w:ascii="Times New Roman Regular" w:hAnsi="Times New Roman Regular" w:cs="Times New Roman Regular"/>
          <w:szCs w:val="40"/>
          <w:highlight w:val="none"/>
        </w:rPr>
        <w:t xml:space="preserve"> </w:t>
      </w:r>
      <w:r>
        <w:rPr>
          <w:rFonts w:ascii="Times New Roman Regular" w:hAnsi="Times New Roman Regular" w:cs="Times New Roman Regular"/>
          <w:szCs w:val="40"/>
          <w:highlight w:val="none"/>
        </w:rPr>
        <w:t>实施保障</w:t>
      </w:r>
      <w:r>
        <w:tab/>
      </w:r>
      <w:r>
        <w:fldChar w:fldCharType="begin"/>
      </w:r>
      <w:r>
        <w:instrText xml:space="preserve"> PAGEREF _Toc1102625831 \h </w:instrText>
      </w:r>
      <w:r>
        <w:fldChar w:fldCharType="separate"/>
      </w:r>
      <w:r>
        <w:t>51</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_Toc313205506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一、</w:t>
      </w:r>
      <w:r>
        <w:rPr>
          <w:rFonts w:hint="eastAsia" w:ascii="Times New Roman Regular" w:hAnsi="Times New Roman Regular" w:cs="Times New Roman Regular"/>
          <w:szCs w:val="32"/>
          <w:highlight w:val="none"/>
        </w:rPr>
        <w:t>坚持党的全面领导，把握正确方向</w:t>
      </w:r>
      <w:r>
        <w:tab/>
      </w:r>
      <w:r>
        <w:fldChar w:fldCharType="begin"/>
      </w:r>
      <w:r>
        <w:instrText xml:space="preserve"> PAGEREF _Toc313205506 \h </w:instrText>
      </w:r>
      <w:r>
        <w:fldChar w:fldCharType="separate"/>
      </w:r>
      <w:r>
        <w:t>51</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_Toc108277208 </w:instrText>
      </w:r>
      <w:r>
        <w:rPr>
          <w:rFonts w:ascii="Times New Roman Regular" w:hAnsi="Times New Roman Regular" w:cs="Times New Roman Regular"/>
        </w:rPr>
        <w:fldChar w:fldCharType="separate"/>
      </w:r>
      <w:r>
        <w:rPr>
          <w:rFonts w:ascii="Times New Roman Regular" w:hAnsi="Times New Roman Regular" w:cs="Times New Roman Regular"/>
          <w:szCs w:val="32"/>
          <w:highlight w:val="none"/>
        </w:rPr>
        <w:t>二、</w:t>
      </w:r>
      <w:r>
        <w:rPr>
          <w:rFonts w:hint="eastAsia" w:ascii="Times New Roman Regular" w:hAnsi="Times New Roman Regular" w:cs="Times New Roman Regular"/>
          <w:szCs w:val="32"/>
          <w:highlight w:val="none"/>
        </w:rPr>
        <w:t>完善工作机制体系，强化统筹协调</w:t>
      </w:r>
      <w:r>
        <w:tab/>
      </w:r>
      <w:r>
        <w:fldChar w:fldCharType="begin"/>
      </w:r>
      <w:r>
        <w:instrText xml:space="preserve"> PAGEREF _Toc108277208 \h </w:instrText>
      </w:r>
      <w:r>
        <w:fldChar w:fldCharType="separate"/>
      </w:r>
      <w:r>
        <w:t>51</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_Toc395815472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三、强化</w:t>
      </w:r>
      <w:r>
        <w:rPr>
          <w:rFonts w:hint="eastAsia" w:ascii="Times New Roman Regular" w:hAnsi="Times New Roman Regular" w:cs="Times New Roman Regular"/>
          <w:szCs w:val="32"/>
          <w:highlight w:val="none"/>
        </w:rPr>
        <w:t>区域</w:t>
      </w:r>
      <w:r>
        <w:rPr>
          <w:rFonts w:hint="eastAsia" w:ascii="Times New Roman Regular" w:hAnsi="Times New Roman Regular" w:cs="Times New Roman Regular"/>
          <w:szCs w:val="32"/>
          <w:highlight w:val="none"/>
          <w:lang w:val="en-US" w:eastAsia="zh-CN"/>
        </w:rPr>
        <w:t>协同联动</w:t>
      </w:r>
      <w:r>
        <w:rPr>
          <w:rFonts w:hint="eastAsia" w:ascii="Times New Roman Regular" w:hAnsi="Times New Roman Regular" w:cs="Times New Roman Regular"/>
          <w:szCs w:val="32"/>
          <w:highlight w:val="none"/>
        </w:rPr>
        <w:t>，提升辐射能级</w:t>
      </w:r>
      <w:r>
        <w:tab/>
      </w:r>
      <w:r>
        <w:fldChar w:fldCharType="begin"/>
      </w:r>
      <w:r>
        <w:instrText xml:space="preserve"> PAGEREF _Toc395815472 \h </w:instrText>
      </w:r>
      <w:r>
        <w:fldChar w:fldCharType="separate"/>
      </w:r>
      <w:r>
        <w:t>52</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_Toc1567276925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四</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val="en-US" w:eastAsia="zh-CN"/>
        </w:rPr>
        <w:t>深化</w:t>
      </w:r>
      <w:r>
        <w:rPr>
          <w:rFonts w:hint="eastAsia" w:ascii="Times New Roman Regular" w:hAnsi="Times New Roman Regular" w:cs="Times New Roman Regular"/>
          <w:szCs w:val="32"/>
          <w:highlight w:val="none"/>
        </w:rPr>
        <w:t>军地协调发展，凝聚发展合力</w:t>
      </w:r>
      <w:r>
        <w:tab/>
      </w:r>
      <w:r>
        <w:fldChar w:fldCharType="begin"/>
      </w:r>
      <w:r>
        <w:instrText xml:space="preserve"> PAGEREF _Toc1567276925 \h </w:instrText>
      </w:r>
      <w:r>
        <w:fldChar w:fldCharType="separate"/>
      </w:r>
      <w:r>
        <w:t>52</w:t>
      </w:r>
      <w:r>
        <w:fldChar w:fldCharType="end"/>
      </w:r>
      <w:r>
        <w:rPr>
          <w:rFonts w:ascii="Times New Roman Regular" w:hAnsi="Times New Roman Regular" w:cs="Times New Roman Regular"/>
        </w:rPr>
        <w:fldChar w:fldCharType="end"/>
      </w:r>
    </w:p>
    <w:p>
      <w:pPr>
        <w:pStyle w:val="27"/>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_Toc201604470 </w:instrText>
      </w:r>
      <w:r>
        <w:rPr>
          <w:rFonts w:ascii="Times New Roman Regular" w:hAnsi="Times New Roman Regular" w:cs="Times New Roman Regular"/>
        </w:rPr>
        <w:fldChar w:fldCharType="separate"/>
      </w:r>
      <w:r>
        <w:rPr>
          <w:rFonts w:hint="eastAsia" w:ascii="Times New Roman Regular" w:hAnsi="Times New Roman Regular" w:cs="Times New Roman Regular"/>
          <w:szCs w:val="32"/>
          <w:highlight w:val="none"/>
          <w:lang w:val="en-US" w:eastAsia="zh-CN"/>
        </w:rPr>
        <w:t>五</w:t>
      </w:r>
      <w:r>
        <w:rPr>
          <w:rFonts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val="en-US" w:eastAsia="zh-CN"/>
        </w:rPr>
        <w:t>夯实</w:t>
      </w:r>
      <w:r>
        <w:rPr>
          <w:rFonts w:hint="eastAsia" w:ascii="Times New Roman Regular" w:hAnsi="Times New Roman Regular" w:cs="Times New Roman Regular"/>
          <w:szCs w:val="32"/>
          <w:highlight w:val="none"/>
        </w:rPr>
        <w:t>要素保障</w:t>
      </w:r>
      <w:r>
        <w:rPr>
          <w:rFonts w:hint="eastAsia" w:ascii="Times New Roman Regular" w:hAnsi="Times New Roman Regular" w:cs="Times New Roman Regular"/>
          <w:szCs w:val="32"/>
          <w:highlight w:val="none"/>
          <w:lang w:val="en-US" w:eastAsia="zh-CN"/>
        </w:rPr>
        <w:t>基础</w:t>
      </w:r>
      <w:r>
        <w:rPr>
          <w:rFonts w:hint="eastAsia" w:ascii="Times New Roman Regular" w:hAnsi="Times New Roman Regular" w:cs="Times New Roman Regular"/>
          <w:szCs w:val="32"/>
          <w:highlight w:val="none"/>
        </w:rPr>
        <w:t>，</w:t>
      </w:r>
      <w:r>
        <w:rPr>
          <w:rFonts w:hint="eastAsia" w:ascii="Times New Roman Regular" w:hAnsi="Times New Roman Regular" w:cs="Times New Roman Regular"/>
          <w:szCs w:val="32"/>
          <w:highlight w:val="none"/>
          <w:lang w:eastAsia="zh-CN"/>
        </w:rPr>
        <w:t>筑牢</w:t>
      </w:r>
      <w:r>
        <w:rPr>
          <w:rFonts w:hint="eastAsia" w:ascii="Times New Roman Regular" w:hAnsi="Times New Roman Regular" w:cs="Times New Roman Regular"/>
          <w:szCs w:val="32"/>
          <w:highlight w:val="none"/>
        </w:rPr>
        <w:t>发展支撑</w:t>
      </w:r>
      <w:r>
        <w:tab/>
      </w:r>
      <w:r>
        <w:fldChar w:fldCharType="begin"/>
      </w:r>
      <w:r>
        <w:instrText xml:space="preserve"> PAGEREF _Toc201604470 \h </w:instrText>
      </w:r>
      <w:r>
        <w:fldChar w:fldCharType="separate"/>
      </w:r>
      <w:r>
        <w:t>52</w:t>
      </w:r>
      <w:r>
        <w:fldChar w:fldCharType="end"/>
      </w:r>
      <w:r>
        <w:rPr>
          <w:rFonts w:ascii="Times New Roman Regular" w:hAnsi="Times New Roman Regular" w:cs="Times New Roman Regular"/>
        </w:rPr>
        <w:fldChar w:fldCharType="end"/>
      </w:r>
    </w:p>
    <w:p>
      <w:pPr>
        <w:pStyle w:val="23"/>
        <w:tabs>
          <w:tab w:val="right" w:leader="dot" w:pos="8845"/>
          <w:tab w:val="clear" w:pos="8296"/>
        </w:tabs>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HYPERLINK \l _Toc221017296 </w:instrText>
      </w:r>
      <w:r>
        <w:rPr>
          <w:rFonts w:ascii="Times New Roman Regular" w:hAnsi="Times New Roman Regular" w:cs="Times New Roman Regular"/>
        </w:rPr>
        <w:fldChar w:fldCharType="separate"/>
      </w:r>
      <w:r>
        <w:rPr>
          <w:rFonts w:ascii="Times New Roman Regular" w:hAnsi="Times New Roman Regular" w:cs="Times New Roman Regular"/>
          <w:szCs w:val="40"/>
          <w:highlight w:val="none"/>
        </w:rPr>
        <w:t>附</w:t>
      </w:r>
      <w:r>
        <w:rPr>
          <w:rFonts w:hint="eastAsia" w:ascii="Times New Roman Regular" w:hAnsi="Times New Roman Regular" w:cs="Times New Roman Regular"/>
          <w:szCs w:val="40"/>
          <w:highlight w:val="none"/>
        </w:rPr>
        <w:t>录</w:t>
      </w:r>
      <w:r>
        <w:rPr>
          <w:rFonts w:hint="eastAsia" w:ascii="Times New Roman Regular" w:hAnsi="Times New Roman Regular" w:cs="Times New Roman Regular"/>
          <w:szCs w:val="40"/>
          <w:highlight w:val="none"/>
          <w:lang w:val="en-US" w:eastAsia="zh-CN"/>
        </w:rPr>
        <w:t>1</w:t>
      </w:r>
      <w:r>
        <w:tab/>
      </w:r>
      <w:r>
        <w:fldChar w:fldCharType="begin"/>
      </w:r>
      <w:r>
        <w:instrText xml:space="preserve"> PAGEREF _Toc221017296 \h </w:instrText>
      </w:r>
      <w:r>
        <w:fldChar w:fldCharType="separate"/>
      </w:r>
      <w:r>
        <w:t>54</w:t>
      </w:r>
      <w:r>
        <w:fldChar w:fldCharType="end"/>
      </w:r>
      <w:r>
        <w:rPr>
          <w:rFonts w:ascii="Times New Roman Regular" w:hAnsi="Times New Roman Regular" w:cs="Times New Roman Regular"/>
        </w:rPr>
        <w:fldChar w:fldCharType="end"/>
      </w:r>
    </w:p>
    <w:p>
      <w:pPr>
        <w:spacing w:line="578" w:lineRule="exact"/>
        <w:rPr>
          <w:rFonts w:ascii="Times New Roman Regular" w:hAnsi="Times New Roman Regular" w:cs="Times New Roman Regular"/>
        </w:rPr>
        <w:sectPr>
          <w:footerReference r:id="rId11" w:type="default"/>
          <w:pgSz w:w="11906" w:h="16838"/>
          <w:pgMar w:top="2098" w:right="1474" w:bottom="1984" w:left="1587" w:header="851" w:footer="992" w:gutter="0"/>
          <w:pgNumType w:start="1"/>
          <w:cols w:space="0" w:num="1"/>
          <w:docGrid w:type="lines" w:linePitch="381" w:charSpace="0"/>
        </w:sectPr>
      </w:pPr>
      <w:r>
        <w:rPr>
          <w:rFonts w:ascii="Times New Roman Regular" w:hAnsi="Times New Roman Regular" w:cs="Times New Roman Regular"/>
        </w:rPr>
        <w:fldChar w:fldCharType="end"/>
      </w: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12" w:name="_Toc2030"/>
      <w:bookmarkStart w:id="13" w:name="_Toc10473"/>
      <w:bookmarkStart w:id="14" w:name="_Toc23999"/>
      <w:bookmarkStart w:id="15" w:name="_Toc19980"/>
      <w:bookmarkStart w:id="16" w:name="_Toc8459"/>
      <w:bookmarkStart w:id="17" w:name="_Toc271"/>
      <w:bookmarkStart w:id="18" w:name="_Toc3894"/>
      <w:bookmarkStart w:id="19" w:name="_Toc20468"/>
      <w:bookmarkStart w:id="20" w:name="_Toc10981"/>
      <w:bookmarkStart w:id="21" w:name="_Toc15204"/>
      <w:bookmarkStart w:id="22" w:name="_Toc26835"/>
      <w:bookmarkStart w:id="23" w:name="_Toc22221"/>
      <w:bookmarkStart w:id="24" w:name="_Toc5689"/>
      <w:bookmarkStart w:id="25" w:name="_Toc7293"/>
      <w:bookmarkStart w:id="26" w:name="_Toc19140"/>
      <w:bookmarkStart w:id="27" w:name="_Toc26942"/>
      <w:bookmarkStart w:id="28" w:name="_Toc13985"/>
      <w:bookmarkStart w:id="29" w:name="_Toc1223165072"/>
      <w:bookmarkStart w:id="30" w:name="_Toc14872"/>
      <w:bookmarkStart w:id="31" w:name="_Toc31884"/>
      <w:bookmarkStart w:id="32" w:name="_Toc5154"/>
      <w:bookmarkStart w:id="33" w:name="_Toc9276"/>
      <w:bookmarkStart w:id="34" w:name="_Toc22819"/>
      <w:bookmarkStart w:id="35" w:name="_Toc15347"/>
      <w:bookmarkStart w:id="36" w:name="_Toc13031"/>
      <w:bookmarkStart w:id="37" w:name="_Toc28716"/>
      <w:bookmarkStart w:id="38" w:name="_Toc352"/>
      <w:bookmarkStart w:id="39" w:name="_Toc6712"/>
      <w:bookmarkStart w:id="40" w:name="_Toc31738"/>
      <w:bookmarkStart w:id="41" w:name="_Toc2638"/>
      <w:bookmarkStart w:id="42" w:name="_Toc1105"/>
      <w:bookmarkStart w:id="43" w:name="_Toc1538"/>
      <w:bookmarkStart w:id="44" w:name="_Toc788"/>
      <w:bookmarkStart w:id="45" w:name="_Toc22363"/>
      <w:bookmarkStart w:id="46" w:name="_Toc4282"/>
      <w:bookmarkStart w:id="47" w:name="_Toc29370"/>
      <w:bookmarkStart w:id="48" w:name="_Toc12143"/>
      <w:bookmarkStart w:id="49" w:name="_Toc25247"/>
      <w:bookmarkStart w:id="50" w:name="_Toc29432"/>
      <w:bookmarkStart w:id="51" w:name="_Toc8069"/>
      <w:bookmarkStart w:id="52" w:name="_Toc8610"/>
      <w:bookmarkStart w:id="53" w:name="_Toc7396"/>
      <w:bookmarkStart w:id="54" w:name="_Toc8360"/>
      <w:bookmarkStart w:id="55" w:name="_Toc15349"/>
      <w:bookmarkStart w:id="56" w:name="_Toc12872"/>
      <w:bookmarkStart w:id="57" w:name="_Toc17193"/>
      <w:bookmarkStart w:id="58" w:name="_Toc6375"/>
      <w:bookmarkStart w:id="59" w:name="_Toc21001"/>
      <w:bookmarkStart w:id="60" w:name="_Toc19749"/>
      <w:bookmarkStart w:id="61" w:name="_Toc32181"/>
      <w:bookmarkStart w:id="62" w:name="_Toc5738"/>
      <w:bookmarkStart w:id="63" w:name="_Toc15403"/>
      <w:bookmarkStart w:id="64" w:name="_Toc26857"/>
      <w:bookmarkStart w:id="65" w:name="_Toc125"/>
      <w:bookmarkStart w:id="66" w:name="_Toc4547"/>
      <w:r>
        <w:rPr>
          <w:rFonts w:ascii="Times New Roman Regular" w:hAnsi="Times New Roman Regular" w:cs="Times New Roman Regular"/>
          <w:color w:val="auto"/>
          <w:sz w:val="40"/>
          <w:szCs w:val="40"/>
          <w:highlight w:val="none"/>
        </w:rPr>
        <w:t>前言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spacing w:line="578" w:lineRule="exact"/>
        <w:rPr>
          <w:rFonts w:hint="eastAsia"/>
          <w:color w:val="auto"/>
          <w:highlight w:val="none"/>
        </w:rPr>
      </w:pP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海洋是高质量发展的战略要地</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建设海洋强国是实现中华民族伟大复兴的重大战略任务。党的十八大以来，以习近平同志为核心的党中央高度重视海洋事业发展，将海洋强国建设纳入国家发展全局，系统部署</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发展海洋经济，保护海洋生态环境，加快建设海洋强国</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的重大战略任务。党的二十届三中、四中全会就推进中国式现代化作出全面部署，对发展海洋经济、强化海洋治理提出新的明确要求，为</w:t>
      </w:r>
      <w:r>
        <w:rPr>
          <w:rFonts w:hint="eastAsia" w:ascii="Times New Roman Regular" w:hAnsi="Times New Roman Regular" w:cs="Times New Roman Regular"/>
          <w:color w:val="auto"/>
          <w:sz w:val="32"/>
          <w:szCs w:val="32"/>
          <w:highlight w:val="none"/>
          <w:lang w:val="en-US" w:eastAsia="zh-CN"/>
        </w:rPr>
        <w:t>三亚</w:t>
      </w:r>
      <w:r>
        <w:rPr>
          <w:rFonts w:ascii="Times New Roman Regular" w:hAnsi="Times New Roman Regular" w:cs="Times New Roman Regular"/>
          <w:color w:val="auto"/>
          <w:sz w:val="32"/>
          <w:szCs w:val="32"/>
          <w:highlight w:val="none"/>
        </w:rPr>
        <w:t>在新征程上经略海洋、向海图强指明了前进方向。2024年12月17日，习近平总书记听取海南省委和省政府工作汇报时强调</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坚持陆海统筹、山海联动、资源融通，抓好海洋开发，向海洋要生产力、求新增长点，建设海洋强省</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2025年7月1日，中央财经委员会第六次会议进一步明确提出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推进中国式现代化必须推动海洋经济高质量发展，走出一条具有中国特色的向海图强之路</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。2025年11月6日，习近平总书记在听取海南自贸港建设汇报时强调</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生态是海南一大优势，要守护好这份家底，坚持陆海统筹，持续抓好突出环境问题整治，高质量建设国家生态文明试验区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。2025年11月14日，全省海洋经济高质量发展大会提出建设海洋强省</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131</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发展战略框架，为三亚海洋经济发展提供了根本遵循和行动纲领。</w:t>
      </w: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三亚市委、市政府深入贯彻落实党中央、国务院和省委、省政府决策部署，市委八届八次全会确立</w:t>
      </w:r>
      <w:r>
        <w:rPr>
          <w:rFonts w:hint="eastAsia" w:ascii="Times New Roman Regular" w:hAnsi="Times New Roman Regular" w:cs="Times New Roman Regular"/>
          <w:color w:val="auto"/>
          <w:sz w:val="32"/>
          <w:szCs w:val="32"/>
          <w:highlight w:val="none"/>
        </w:rPr>
        <w:t>了</w:t>
      </w:r>
      <w:r>
        <w:rPr>
          <w:rFonts w:ascii="Times New Roman Regular" w:hAnsi="Times New Roman Regular" w:cs="Times New Roman Regular"/>
          <w:color w:val="auto"/>
          <w:sz w:val="32"/>
          <w:szCs w:val="32"/>
          <w:highlight w:val="none"/>
        </w:rPr>
        <w:t>三亚</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12345</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工作主线，明确提出实施</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种业振兴、深海科技创新</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两大战略，把深海科技作为三亚新质生产力发展的核心引擎。八届九次全会进一步强调，要打造国家重大战略服务保障区，推进深海装备研发制造、深海科考船运维、海洋生物育种等重大项目建设，</w:t>
      </w:r>
      <w:r>
        <w:rPr>
          <w:rFonts w:hint="eastAsia" w:ascii="Times New Roman Regular" w:hAnsi="Times New Roman Regular" w:cs="Times New Roman Regular"/>
          <w:color w:val="auto"/>
          <w:sz w:val="32"/>
          <w:szCs w:val="32"/>
          <w:highlight w:val="none"/>
        </w:rPr>
        <w:t>构建</w:t>
      </w:r>
      <w:r>
        <w:rPr>
          <w:rFonts w:ascii="Times New Roman Regular" w:hAnsi="Times New Roman Regular" w:cs="Times New Roman Regular"/>
          <w:color w:val="auto"/>
          <w:sz w:val="32"/>
          <w:szCs w:val="32"/>
          <w:highlight w:val="none"/>
        </w:rPr>
        <w:t>千亿级深海产业集群。八届十次全会明确指出，要面向深海科技前沿，大力发展海洋经济，推动海洋科研优势转化为产业胜势，为高质量发展注入强劲的科技和创新动能。《中共三亚市委关于制定国民经济和社会发展第十五个五年规划的建议》进一步明确要加快实施深海科技创新战略，打造深海科技创新策源地、现代深海产业聚集地和深海科技创新国际合作高地。</w:t>
      </w:r>
    </w:p>
    <w:p>
      <w:pPr>
        <w:pStyle w:val="16"/>
        <w:spacing w:line="578" w:lineRule="exact"/>
        <w:ind w:firstLine="640"/>
        <w:rPr>
          <w:rFonts w:ascii="Times New Roman Regular" w:hAnsi="Times New Roman Regular" w:cs="Times New Roman Regular"/>
          <w:color w:val="auto"/>
          <w:sz w:val="32"/>
          <w:szCs w:val="32"/>
          <w:highlight w:val="none"/>
        </w:rPr>
        <w:sectPr>
          <w:footerReference r:id="rId12" w:type="default"/>
          <w:pgSz w:w="11906" w:h="16838"/>
          <w:pgMar w:top="2098" w:right="1474" w:bottom="1984" w:left="1587" w:header="851" w:footer="992" w:gutter="0"/>
          <w:pgNumType w:start="1"/>
          <w:cols w:space="0" w:num="1"/>
          <w:docGrid w:type="lines" w:linePitch="381" w:charSpace="0"/>
        </w:sectPr>
      </w:pP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十五五</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时期，是海南自由贸易港实现全岛封关运作后的首个五年规划期，是自贸港制度体系成熟定型、政策红利全面释放的关键阶段，也是三亚市加快建设现代海洋城市的战略窗口期和机遇攻坚期。科学编制并有效实施《三亚市</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十五五</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洋经济发展规划》，对于三亚牢牢把握战略机遇，充分发挥资源禀赋和区位优势，破解发展瓶颈，推动海洋经济向更高质量、更有效率、更加公平、更可持续、更为安全的方向发展，具有至关重要的意义。本规划紧密衔接国家、省、市</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十五五</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规划</w:t>
      </w:r>
      <w:r>
        <w:rPr>
          <w:rFonts w:hint="eastAsia" w:ascii="Times New Roman Regular" w:hAnsi="Times New Roman Regular" w:cs="Times New Roman Regular"/>
          <w:color w:val="auto"/>
          <w:sz w:val="32"/>
          <w:szCs w:val="32"/>
          <w:highlight w:val="none"/>
        </w:rPr>
        <w:t>建议</w:t>
      </w:r>
      <w:r>
        <w:rPr>
          <w:rFonts w:ascii="Times New Roman Regular" w:hAnsi="Times New Roman Regular" w:cs="Times New Roman Regular"/>
          <w:color w:val="auto"/>
          <w:sz w:val="32"/>
          <w:szCs w:val="32"/>
          <w:highlight w:val="none"/>
        </w:rPr>
        <w:t>中关于</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海洋经济发展</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的核心要求，是指导</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十五五</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时期三亚市海洋经济发展的纲领性文件。规划期限为2026</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2030年。</w:t>
      </w:r>
    </w:p>
    <w:p>
      <w:pPr>
        <w:pStyle w:val="2"/>
        <w:spacing w:before="0" w:after="0" w:line="578" w:lineRule="exact"/>
        <w:ind w:firstLine="0" w:firstLineChars="0"/>
        <w:jc w:val="center"/>
        <w:rPr>
          <w:rFonts w:hint="default" w:ascii="Times New Roman Regular" w:hAnsi="Times New Roman Regular" w:eastAsia="黑体" w:cs="Times New Roman Regular"/>
          <w:color w:val="auto"/>
          <w:sz w:val="40"/>
          <w:szCs w:val="40"/>
          <w:highlight w:val="none"/>
          <w:lang w:val="en-US" w:eastAsia="zh-CN"/>
        </w:rPr>
      </w:pPr>
      <w:bookmarkStart w:id="67" w:name="_Toc199234853"/>
      <w:bookmarkStart w:id="68" w:name="_Toc210119698"/>
      <w:bookmarkStart w:id="69" w:name="_Toc20067"/>
      <w:bookmarkStart w:id="70" w:name="_Toc27561"/>
      <w:bookmarkStart w:id="71" w:name="_Toc21641"/>
      <w:bookmarkStart w:id="72" w:name="_Toc22888"/>
      <w:bookmarkStart w:id="73" w:name="_Toc28844"/>
      <w:bookmarkStart w:id="74" w:name="_Toc19536"/>
      <w:bookmarkStart w:id="75" w:name="_Toc7171"/>
      <w:bookmarkStart w:id="76" w:name="_Toc20599"/>
      <w:bookmarkStart w:id="77" w:name="_Toc28917"/>
      <w:bookmarkStart w:id="78" w:name="_Toc26721"/>
      <w:bookmarkStart w:id="79" w:name="_Toc10898"/>
      <w:bookmarkStart w:id="80" w:name="_Toc1983"/>
      <w:bookmarkStart w:id="81" w:name="_Toc19564"/>
      <w:bookmarkStart w:id="82" w:name="_Toc5469"/>
      <w:bookmarkStart w:id="83" w:name="_Toc27397"/>
      <w:bookmarkStart w:id="84" w:name="_Toc22985"/>
      <w:bookmarkStart w:id="85" w:name="_Toc10443"/>
      <w:bookmarkStart w:id="86" w:name="_Toc12991"/>
      <w:bookmarkStart w:id="87" w:name="_Toc9590"/>
      <w:bookmarkStart w:id="88" w:name="_Toc14283"/>
      <w:bookmarkStart w:id="89" w:name="_Toc31343"/>
      <w:bookmarkStart w:id="90" w:name="_Toc23238"/>
      <w:bookmarkStart w:id="91" w:name="_Toc19161"/>
      <w:bookmarkStart w:id="92" w:name="_Toc14520"/>
      <w:bookmarkStart w:id="93" w:name="_Toc32691"/>
      <w:bookmarkStart w:id="94" w:name="_Toc27468"/>
      <w:bookmarkStart w:id="95" w:name="_Toc211900443"/>
      <w:bookmarkStart w:id="96" w:name="_Toc12450"/>
      <w:bookmarkStart w:id="97" w:name="_Toc3369"/>
      <w:bookmarkStart w:id="98" w:name="_Toc24897"/>
      <w:bookmarkStart w:id="99" w:name="_Toc6952"/>
      <w:bookmarkStart w:id="100" w:name="_Toc15929"/>
      <w:bookmarkStart w:id="101" w:name="_Toc27423"/>
      <w:bookmarkStart w:id="102" w:name="_Toc5116"/>
      <w:bookmarkStart w:id="103" w:name="_Toc29282"/>
      <w:bookmarkStart w:id="104" w:name="_Toc15742"/>
      <w:bookmarkStart w:id="105" w:name="_Toc25427"/>
      <w:bookmarkStart w:id="106" w:name="_Toc29562"/>
      <w:bookmarkStart w:id="107" w:name="_Toc11517"/>
      <w:bookmarkStart w:id="108" w:name="_Toc16197"/>
      <w:bookmarkStart w:id="109" w:name="_Toc4714"/>
      <w:bookmarkStart w:id="110" w:name="_Toc32311"/>
      <w:bookmarkStart w:id="111" w:name="_Toc16609"/>
      <w:bookmarkStart w:id="112" w:name="_Toc1012"/>
      <w:bookmarkStart w:id="113" w:name="_Toc10706"/>
      <w:bookmarkStart w:id="114" w:name="_Toc13423"/>
      <w:bookmarkStart w:id="115" w:name="_Toc28728"/>
      <w:bookmarkStart w:id="116" w:name="_Toc6505"/>
      <w:bookmarkStart w:id="117" w:name="_Toc3295"/>
      <w:bookmarkStart w:id="118" w:name="_Toc25736"/>
      <w:bookmarkStart w:id="119" w:name="_Toc22425"/>
      <w:bookmarkStart w:id="120" w:name="_Toc27370"/>
      <w:bookmarkStart w:id="121" w:name="_Toc8444"/>
      <w:bookmarkStart w:id="122" w:name="_Toc1556"/>
      <w:bookmarkStart w:id="123" w:name="_Toc5822"/>
      <w:bookmarkStart w:id="124" w:name="_Toc4094"/>
      <w:bookmarkStart w:id="125" w:name="_Toc14901"/>
      <w:bookmarkStart w:id="126" w:name="_Toc13404"/>
      <w:bookmarkStart w:id="127" w:name="_Toc14297"/>
      <w:bookmarkStart w:id="128" w:name="_Toc29308"/>
      <w:bookmarkStart w:id="129" w:name="_Toc6941833"/>
      <w:bookmarkStart w:id="130" w:name="_Toc321"/>
      <w:bookmarkStart w:id="131" w:name="_Toc18080"/>
      <w:bookmarkStart w:id="132" w:name="_Toc8126"/>
      <w:bookmarkStart w:id="133" w:name="_Toc24283"/>
      <w:r>
        <w:rPr>
          <w:rFonts w:ascii="Times New Roman Regular" w:hAnsi="Times New Roman Regular" w:cs="Times New Roman Regular"/>
          <w:color w:val="auto"/>
          <w:sz w:val="40"/>
          <w:szCs w:val="40"/>
          <w:highlight w:val="none"/>
        </w:rPr>
        <w:t>第一章</w:t>
      </w:r>
      <w:bookmarkEnd w:id="67"/>
      <w:bookmarkEnd w:id="68"/>
      <w:r>
        <w:rPr>
          <w:rFonts w:hint="eastAsia" w:ascii="Times New Roman Regular" w:hAnsi="Times New Roman Regular" w:cs="Times New Roman Regular"/>
          <w:color w:val="auto"/>
          <w:sz w:val="40"/>
          <w:szCs w:val="40"/>
          <w:highlight w:val="none"/>
        </w:rPr>
        <w:t xml:space="preserve"> </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Fonts w:hint="eastAsia" w:ascii="Times New Roman Regular" w:hAnsi="Times New Roman Regular" w:cs="Times New Roman Regular"/>
          <w:color w:val="auto"/>
          <w:sz w:val="40"/>
          <w:szCs w:val="40"/>
          <w:highlight w:val="none"/>
          <w:lang w:val="en-US" w:eastAsia="zh-CN"/>
        </w:rPr>
        <w:t>发展</w:t>
      </w:r>
      <w:bookmarkEnd w:id="125"/>
      <w:r>
        <w:rPr>
          <w:rFonts w:hint="eastAsia" w:ascii="Times New Roman Regular" w:hAnsi="Times New Roman Regular" w:cs="Times New Roman Regular"/>
          <w:color w:val="auto"/>
          <w:sz w:val="40"/>
          <w:szCs w:val="40"/>
          <w:highlight w:val="none"/>
          <w:lang w:val="en-US" w:eastAsia="zh-CN"/>
        </w:rPr>
        <w:t>基础与形势</w:t>
      </w:r>
      <w:bookmarkEnd w:id="126"/>
      <w:bookmarkEnd w:id="127"/>
      <w:bookmarkEnd w:id="128"/>
      <w:bookmarkEnd w:id="129"/>
      <w:bookmarkEnd w:id="130"/>
      <w:bookmarkEnd w:id="131"/>
      <w:bookmarkEnd w:id="132"/>
      <w:bookmarkEnd w:id="133"/>
    </w:p>
    <w:p>
      <w:pPr>
        <w:pStyle w:val="16"/>
        <w:spacing w:line="578" w:lineRule="exact"/>
        <w:ind w:firstLine="640"/>
        <w:rPr>
          <w:rFonts w:ascii="Times New Roman Regular" w:hAnsi="Times New Roman Regular" w:cs="Times New Roman Regular"/>
          <w:color w:val="auto"/>
          <w:sz w:val="32"/>
          <w:szCs w:val="32"/>
          <w:highlight w:val="none"/>
        </w:rPr>
      </w:pPr>
      <w:bookmarkStart w:id="134" w:name="_Toc211900444"/>
      <w:bookmarkStart w:id="135" w:name="_Toc204805106"/>
      <w:bookmarkStart w:id="136" w:name="_Toc16203"/>
      <w:bookmarkStart w:id="137" w:name="_Toc24411"/>
      <w:bookmarkStart w:id="138" w:name="_Toc32002"/>
      <w:bookmarkStart w:id="139" w:name="_Toc199234854"/>
      <w:bookmarkStart w:id="140" w:name="_Toc23308"/>
      <w:bookmarkStart w:id="141" w:name="_Toc18045"/>
      <w:bookmarkStart w:id="142" w:name="_Toc29679"/>
      <w:bookmarkStart w:id="143" w:name="_Toc7566"/>
      <w:bookmarkStart w:id="144" w:name="_Toc210119699"/>
      <w:bookmarkStart w:id="145" w:name="_Toc19953"/>
      <w:bookmarkStart w:id="146" w:name="_Toc22369"/>
    </w:p>
    <w:p>
      <w:pPr>
        <w:pStyle w:val="3"/>
        <w:spacing w:before="0" w:after="0" w:line="578" w:lineRule="exact"/>
        <w:ind w:firstLine="640"/>
        <w:rPr>
          <w:rFonts w:hint="default" w:ascii="Times New Roman Regular" w:hAnsi="Times New Roman Regular" w:eastAsia="黑体" w:cs="Times New Roman Regular"/>
          <w:color w:val="auto"/>
          <w:sz w:val="32"/>
          <w:szCs w:val="32"/>
          <w:highlight w:val="none"/>
          <w:lang w:val="en-US" w:eastAsia="zh-CN"/>
        </w:rPr>
      </w:pPr>
      <w:bookmarkStart w:id="147" w:name="_Toc8205"/>
      <w:bookmarkStart w:id="148" w:name="_Toc9775"/>
      <w:bookmarkStart w:id="149" w:name="_Toc7724"/>
      <w:bookmarkStart w:id="150" w:name="_Toc25987"/>
      <w:bookmarkStart w:id="151" w:name="_Toc24698"/>
      <w:bookmarkStart w:id="152" w:name="_Toc1068165848"/>
      <w:bookmarkStart w:id="153" w:name="_Toc5828"/>
      <w:bookmarkStart w:id="154" w:name="_Toc31769"/>
      <w:bookmarkStart w:id="155" w:name="_Toc15284"/>
      <w:bookmarkStart w:id="156" w:name="_Toc27113"/>
      <w:bookmarkStart w:id="157" w:name="_Toc116"/>
      <w:bookmarkStart w:id="158" w:name="_Toc8819"/>
      <w:bookmarkStart w:id="159" w:name="_Toc21665"/>
      <w:bookmarkStart w:id="160" w:name="_Toc12278"/>
      <w:bookmarkStart w:id="161" w:name="_Toc9845"/>
      <w:bookmarkStart w:id="162" w:name="_Toc568"/>
      <w:bookmarkStart w:id="163" w:name="_Toc8738"/>
      <w:bookmarkStart w:id="164" w:name="_Toc31181"/>
      <w:bookmarkStart w:id="165" w:name="_Toc22630"/>
      <w:bookmarkStart w:id="166" w:name="_Toc17080"/>
      <w:bookmarkStart w:id="167" w:name="_Toc25066"/>
      <w:bookmarkStart w:id="168" w:name="_Toc5913"/>
      <w:bookmarkStart w:id="169" w:name="_Toc7335"/>
      <w:bookmarkStart w:id="170" w:name="_Toc32334"/>
      <w:bookmarkStart w:id="171" w:name="_Toc6958"/>
      <w:bookmarkStart w:id="172" w:name="_Toc25336"/>
      <w:bookmarkStart w:id="173" w:name="_Toc22020"/>
      <w:bookmarkStart w:id="174" w:name="_Toc1060"/>
      <w:bookmarkStart w:id="175" w:name="_Toc11038"/>
      <w:bookmarkStart w:id="176" w:name="_Toc468"/>
      <w:bookmarkStart w:id="177" w:name="_Toc26267"/>
      <w:bookmarkStart w:id="178" w:name="_Toc16848"/>
      <w:bookmarkStart w:id="179" w:name="_Toc4591"/>
      <w:bookmarkStart w:id="180" w:name="_Toc6949"/>
      <w:bookmarkStart w:id="181" w:name="_Toc32212"/>
      <w:bookmarkStart w:id="182" w:name="_Toc3416"/>
      <w:bookmarkStart w:id="183" w:name="_Toc26214"/>
      <w:bookmarkStart w:id="184" w:name="_Toc11113"/>
      <w:bookmarkStart w:id="185" w:name="_Toc6031"/>
      <w:bookmarkStart w:id="186" w:name="_Toc25938"/>
      <w:bookmarkStart w:id="187" w:name="_Toc21062"/>
      <w:bookmarkStart w:id="188" w:name="_Toc28690"/>
      <w:bookmarkStart w:id="189" w:name="_Toc3989"/>
      <w:bookmarkStart w:id="190" w:name="_Toc3498"/>
      <w:bookmarkStart w:id="191" w:name="_Toc3422"/>
      <w:bookmarkStart w:id="192" w:name="_Toc16309"/>
      <w:bookmarkStart w:id="193" w:name="_Toc30295"/>
      <w:bookmarkStart w:id="194" w:name="_Toc24152"/>
      <w:bookmarkStart w:id="195" w:name="_Toc10367"/>
      <w:bookmarkStart w:id="196" w:name="_Toc6427"/>
      <w:bookmarkStart w:id="197" w:name="_Toc5543"/>
      <w:bookmarkStart w:id="198" w:name="_Toc7140"/>
      <w:bookmarkStart w:id="199" w:name="_Toc10040"/>
      <w:bookmarkStart w:id="200" w:name="_Toc24281"/>
      <w:bookmarkStart w:id="201" w:name="_Toc23583"/>
      <w:bookmarkStart w:id="202" w:name="_Toc23897"/>
      <w:bookmarkStart w:id="203" w:name="_Toc29295"/>
      <w:r>
        <w:rPr>
          <w:rFonts w:hint="eastAsia" w:ascii="Times New Roman Regular" w:hAnsi="Times New Roman Regular" w:cs="Times New Roman Regular"/>
          <w:color w:val="auto"/>
          <w:sz w:val="32"/>
          <w:szCs w:val="32"/>
          <w:highlight w:val="none"/>
          <w:lang w:val="en-US" w:eastAsia="zh-CN"/>
        </w:rPr>
        <w:t>一</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资源禀赋</w:t>
      </w:r>
      <w:bookmarkEnd w:id="147"/>
      <w:bookmarkEnd w:id="148"/>
      <w:bookmarkEnd w:id="149"/>
      <w:bookmarkEnd w:id="150"/>
      <w:bookmarkEnd w:id="151"/>
      <w:bookmarkEnd w:id="152"/>
      <w:bookmarkEnd w:id="153"/>
      <w:bookmarkEnd w:id="154"/>
      <w:bookmarkEnd w:id="155"/>
    </w:p>
    <w:p>
      <w:pPr>
        <w:widowControl/>
        <w:spacing w:line="578" w:lineRule="exact"/>
        <w:ind w:firstLine="640"/>
        <w:rPr>
          <w:rFonts w:ascii="Times New Roman Regular" w:hAnsi="Times New Roman Regular" w:eastAsia="仿宋_GB2312"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（一）</w:t>
      </w:r>
      <w:r>
        <w:rPr>
          <w:rFonts w:hint="eastAsia" w:ascii="Times New Roman Regular" w:hAnsi="Times New Roman Regular" w:eastAsia="楷体" w:cs="Times New Roman Regular"/>
          <w:color w:val="auto"/>
          <w:sz w:val="32"/>
          <w:szCs w:val="32"/>
          <w:highlight w:val="none"/>
        </w:rPr>
        <w:t>战略</w:t>
      </w:r>
      <w:r>
        <w:rPr>
          <w:rFonts w:hint="eastAsia" w:ascii="Times New Roman Regular" w:hAnsi="Times New Roman Regular" w:eastAsia="楷体" w:cs="Times New Roman Regular"/>
          <w:color w:val="auto"/>
          <w:sz w:val="32"/>
          <w:szCs w:val="32"/>
          <w:highlight w:val="none"/>
          <w:lang w:val="en-US" w:eastAsia="zh-CN"/>
        </w:rPr>
        <w:t>区位优势突出</w:t>
      </w:r>
      <w:r>
        <w:rPr>
          <w:rFonts w:hint="eastAsia" w:ascii="Times New Roman Regular" w:hAnsi="Times New Roman Regular" w:eastAsia="楷体" w:cs="Times New Roman Regular"/>
          <w:color w:val="auto"/>
          <w:sz w:val="32"/>
          <w:szCs w:val="32"/>
          <w:highlight w:val="none"/>
        </w:rPr>
        <w:t>，深海科考场景稀缺</w:t>
      </w:r>
    </w:p>
    <w:p>
      <w:pPr>
        <w:widowControl/>
        <w:spacing w:line="578" w:lineRule="exact"/>
        <w:ind w:firstLine="640"/>
        <w:rPr>
          <w:rFonts w:hint="eastAsia" w:ascii="Times New Roman Regular" w:hAnsi="Times New Roman Regular" w:eastAsia="仿宋_GB2312" w:cs="Times New Roman Regular"/>
          <w:b w:val="0"/>
          <w:bCs w:val="0"/>
          <w:color w:val="auto"/>
          <w:sz w:val="32"/>
          <w:szCs w:val="32"/>
          <w:highlight w:val="none"/>
        </w:rPr>
      </w:pPr>
      <w:r>
        <w:rPr>
          <w:rFonts w:hint="eastAsia" w:ascii="Times New Roman Regular" w:hAnsi="Times New Roman Regular" w:eastAsia="仿宋_GB2312" w:cs="Times New Roman Regular"/>
          <w:b w:val="0"/>
          <w:bCs w:val="0"/>
          <w:color w:val="auto"/>
          <w:sz w:val="32"/>
          <w:szCs w:val="32"/>
          <w:highlight w:val="none"/>
        </w:rPr>
        <w:t>三亚</w:t>
      </w:r>
      <w:r>
        <w:rPr>
          <w:rFonts w:hint="eastAsia" w:ascii="Times New Roman Regular" w:hAnsi="Times New Roman Regular" w:eastAsia="仿宋_GB2312" w:cs="Times New Roman Regular"/>
          <w:b w:val="0"/>
          <w:bCs w:val="0"/>
          <w:color w:val="auto"/>
          <w:sz w:val="32"/>
          <w:szCs w:val="32"/>
          <w:highlight w:val="none"/>
          <w:lang w:val="en-US" w:eastAsia="zh-CN"/>
        </w:rPr>
        <w:t>肩</w:t>
      </w:r>
      <w:r>
        <w:rPr>
          <w:rFonts w:hint="eastAsia" w:ascii="Times New Roman Regular" w:hAnsi="Times New Roman Regular" w:eastAsia="仿宋_GB2312" w:cs="Times New Roman Regular"/>
          <w:b w:val="0"/>
          <w:bCs w:val="0"/>
          <w:color w:val="auto"/>
          <w:sz w:val="32"/>
          <w:szCs w:val="32"/>
          <w:highlight w:val="none"/>
        </w:rPr>
        <w:t>负经略南海、推动海洋经济高质量发展的重要使命</w:t>
      </w:r>
      <w:r>
        <w:rPr>
          <w:rFonts w:hint="eastAsia" w:ascii="Times New Roman Regular" w:hAnsi="Times New Roman Regular" w:eastAsia="仿宋_GB2312" w:cs="Times New Roman Regular"/>
          <w:b w:val="0"/>
          <w:bCs w:val="0"/>
          <w:color w:val="auto"/>
          <w:sz w:val="32"/>
          <w:szCs w:val="32"/>
          <w:highlight w:val="none"/>
          <w:lang w:val="en-US" w:eastAsia="zh-CN"/>
        </w:rPr>
        <w:t>，作为</w:t>
      </w:r>
      <w:r>
        <w:rPr>
          <w:rFonts w:hint="eastAsia" w:ascii="Times New Roman Regular" w:hAnsi="Times New Roman Regular" w:eastAsia="仿宋_GB2312" w:cs="Times New Roman Regular"/>
          <w:b w:val="0"/>
          <w:bCs w:val="0"/>
          <w:color w:val="auto"/>
          <w:sz w:val="32"/>
          <w:szCs w:val="32"/>
          <w:highlight w:val="none"/>
        </w:rPr>
        <w:t>南海资源开发与服务保障的核心基地，在维护国家海洋权益、支撑南海可持续发展、推动海洋科技自立自强等方面肩负特殊使命</w:t>
      </w:r>
      <w:r>
        <w:rPr>
          <w:rFonts w:hint="eastAsia" w:ascii="Times New Roman Regular" w:hAnsi="Times New Roman Regular" w:eastAsia="仿宋_GB2312" w:cs="Times New Roman Regular"/>
          <w:b w:val="0"/>
          <w:bCs w:val="0"/>
          <w:color w:val="auto"/>
          <w:sz w:val="32"/>
          <w:szCs w:val="32"/>
          <w:highlight w:val="none"/>
          <w:lang w:eastAsia="zh-CN"/>
        </w:rPr>
        <w:t>。作为21世纪海上丝绸之路关键战略支点，辐射中国—东盟自由贸易区，具备联通国内国际双循环、打造区域性国际海洋合作枢纽的天然条件。市域地处北纬18度以南，全年水温稳定、海域水质优良，适配热带水产种苗繁育、深远海养殖与高端滨海度假产业发展。崖州湾紧邻南海深海海域，距离1000米水深海域仅164公里，距离2000米水深海域248公里，科考船可当日往返；南山国际科考母港已</w:t>
      </w:r>
      <w:r>
        <w:rPr>
          <w:rFonts w:hint="eastAsia" w:ascii="Times New Roman Regular" w:hAnsi="Times New Roman Regular" w:eastAsia="仿宋_GB2312" w:cs="Times New Roman Regular"/>
          <w:b w:val="0"/>
          <w:bCs w:val="0"/>
          <w:color w:val="auto"/>
          <w:sz w:val="32"/>
          <w:szCs w:val="32"/>
          <w:highlight w:val="none"/>
          <w:lang w:val="en-US" w:eastAsia="zh-CN"/>
        </w:rPr>
        <w:t>初步具备</w:t>
      </w:r>
      <w:r>
        <w:rPr>
          <w:rFonts w:hint="eastAsia" w:ascii="Times New Roman Regular" w:hAnsi="Times New Roman Regular" w:eastAsia="仿宋_GB2312" w:cs="Times New Roman Regular"/>
          <w:b w:val="0"/>
          <w:bCs w:val="0"/>
          <w:color w:val="auto"/>
          <w:sz w:val="32"/>
          <w:szCs w:val="32"/>
          <w:highlight w:val="none"/>
          <w:lang w:eastAsia="zh-CN"/>
        </w:rPr>
        <w:t>全类型科考船常态化保障能力，</w:t>
      </w:r>
      <w:r>
        <w:rPr>
          <w:rFonts w:hint="eastAsia" w:ascii="Times New Roman Regular" w:hAnsi="Times New Roman Regular" w:eastAsia="仿宋_GB2312" w:cs="Times New Roman Regular"/>
          <w:b w:val="0"/>
          <w:bCs w:val="0"/>
          <w:color w:val="auto"/>
          <w:sz w:val="32"/>
          <w:szCs w:val="32"/>
          <w:highlight w:val="none"/>
        </w:rPr>
        <w:t>是我国深远海科考、深海装备试验应用的重要后勤保障基地</w:t>
      </w:r>
      <w:r>
        <w:rPr>
          <w:rFonts w:hint="eastAsia" w:ascii="Times New Roman Regular" w:hAnsi="Times New Roman Regular" w:eastAsia="仿宋_GB2312" w:cs="Times New Roman Regular"/>
          <w:b w:val="0"/>
          <w:bCs w:val="0"/>
          <w:color w:val="auto"/>
          <w:sz w:val="32"/>
          <w:szCs w:val="32"/>
          <w:highlight w:val="none"/>
          <w:lang w:eastAsia="zh-CN"/>
        </w:rPr>
        <w:t>。</w:t>
      </w:r>
    </w:p>
    <w:p>
      <w:pPr>
        <w:widowControl/>
        <w:spacing w:line="578" w:lineRule="exact"/>
        <w:ind w:firstLine="640"/>
        <w:rPr>
          <w:rFonts w:hint="default" w:ascii="Times New Roman Regular" w:hAnsi="Times New Roman Regular" w:eastAsia="楷体" w:cs="Times New Roman Regular"/>
          <w:b w:val="0"/>
          <w:bCs w:val="0"/>
          <w:color w:val="auto"/>
          <w:sz w:val="32"/>
          <w:szCs w:val="32"/>
          <w:highlight w:val="none"/>
          <w:lang w:val="en-US" w:eastAsia="zh-CN"/>
        </w:rPr>
      </w:pPr>
      <w:r>
        <w:rPr>
          <w:rFonts w:ascii="Times New Roman Regular" w:hAnsi="Times New Roman Regular" w:eastAsia="楷体" w:cs="Times New Roman Regular"/>
          <w:b w:val="0"/>
          <w:bCs w:val="0"/>
          <w:color w:val="auto"/>
          <w:sz w:val="32"/>
          <w:szCs w:val="32"/>
          <w:highlight w:val="none"/>
        </w:rPr>
        <w:t>（二）</w:t>
      </w:r>
      <w:r>
        <w:rPr>
          <w:rFonts w:hint="eastAsia" w:ascii="Times New Roman Regular" w:hAnsi="Times New Roman Regular" w:eastAsia="楷体" w:cs="Times New Roman Regular"/>
          <w:b w:val="0"/>
          <w:bCs w:val="0"/>
          <w:color w:val="auto"/>
          <w:sz w:val="32"/>
          <w:szCs w:val="32"/>
          <w:highlight w:val="none"/>
          <w:lang w:val="en-US" w:eastAsia="zh-CN"/>
        </w:rPr>
        <w:t>海域海岛</w:t>
      </w:r>
      <w:r>
        <w:rPr>
          <w:rFonts w:hint="eastAsia" w:ascii="Times New Roman Regular" w:hAnsi="Times New Roman Regular" w:eastAsia="楷体" w:cs="Times New Roman Regular"/>
          <w:b w:val="0"/>
          <w:bCs w:val="0"/>
          <w:color w:val="auto"/>
          <w:sz w:val="32"/>
          <w:szCs w:val="32"/>
          <w:highlight w:val="none"/>
        </w:rPr>
        <w:t>资源丰富，</w:t>
      </w:r>
      <w:r>
        <w:rPr>
          <w:rFonts w:hint="eastAsia" w:ascii="Times New Roman Regular" w:hAnsi="Times New Roman Regular" w:eastAsia="楷体" w:cs="Times New Roman Regular"/>
          <w:b w:val="0"/>
          <w:bCs w:val="0"/>
          <w:color w:val="auto"/>
          <w:sz w:val="32"/>
          <w:szCs w:val="32"/>
          <w:highlight w:val="none"/>
          <w:lang w:val="en-US" w:eastAsia="zh-CN"/>
        </w:rPr>
        <w:t>产业发展空间广阔</w:t>
      </w:r>
    </w:p>
    <w:p>
      <w:pPr>
        <w:snapToGrid w:val="0"/>
        <w:spacing w:line="578" w:lineRule="exact"/>
        <w:ind w:firstLine="643"/>
        <w:rPr>
          <w:rFonts w:hint="eastAsia"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仿宋_GB2312" w:cs="Times New Roman Regular"/>
          <w:b w:val="0"/>
          <w:bCs w:val="0"/>
          <w:color w:val="auto"/>
          <w:sz w:val="32"/>
          <w:szCs w:val="32"/>
          <w:highlight w:val="none"/>
        </w:rPr>
        <w:t>全市海岸线总长264.42千米、位居全省第二，自然岸线保有率64.51%</w:t>
      </w:r>
      <w:r>
        <w:rPr>
          <w:rFonts w:hint="eastAsia" w:ascii="Times New Roman Regular" w:hAnsi="Times New Roman Regular" w:eastAsia="仿宋_GB2312" w:cs="Times New Roman Regular"/>
          <w:b w:val="0"/>
          <w:bCs w:val="0"/>
          <w:color w:val="auto"/>
          <w:sz w:val="32"/>
          <w:szCs w:val="32"/>
          <w:highlight w:val="none"/>
          <w:lang w:eastAsia="zh-CN"/>
        </w:rPr>
        <w:t>，基岩、砂质、生物岸线多元共存，滨海景观资源供给充足</w:t>
      </w:r>
      <w:r>
        <w:rPr>
          <w:rFonts w:hint="eastAsia" w:ascii="Times New Roman Regular" w:hAnsi="Times New Roman Regular" w:eastAsia="仿宋_GB2312" w:cs="Times New Roman Regular"/>
          <w:b w:val="0"/>
          <w:bCs w:val="0"/>
          <w:color w:val="auto"/>
          <w:sz w:val="32"/>
          <w:szCs w:val="32"/>
          <w:highlight w:val="none"/>
        </w:rPr>
        <w:t>；管辖海域面积3220.02平方千米，77%的海域空间划入海洋发展功能区域，</w:t>
      </w:r>
      <w:r>
        <w:rPr>
          <w:rFonts w:hint="eastAsia" w:ascii="Times New Roman Regular" w:hAnsi="Times New Roman Regular" w:eastAsia="仿宋_GB2312" w:cs="Times New Roman Regular"/>
          <w:b w:val="0"/>
          <w:bCs w:val="0"/>
          <w:color w:val="auto"/>
          <w:sz w:val="32"/>
          <w:szCs w:val="32"/>
          <w:highlight w:val="none"/>
          <w:lang w:val="en-US" w:eastAsia="zh-CN"/>
        </w:rPr>
        <w:t>海洋产业布局空间储备充足</w:t>
      </w:r>
      <w:r>
        <w:rPr>
          <w:rFonts w:hint="eastAsia" w:ascii="Times New Roman Regular" w:hAnsi="Times New Roman Regular" w:eastAsia="仿宋_GB2312" w:cs="Times New Roman Regular"/>
          <w:b w:val="0"/>
          <w:bCs w:val="0"/>
          <w:color w:val="auto"/>
          <w:sz w:val="32"/>
          <w:szCs w:val="32"/>
          <w:highlight w:val="none"/>
        </w:rPr>
        <w:t>。</w:t>
      </w:r>
      <w:r>
        <w:rPr>
          <w:rFonts w:hint="eastAsia" w:ascii="Times New Roman Regular" w:hAnsi="Times New Roman Regular" w:eastAsia="仿宋_GB2312" w:cs="Times New Roman Regular"/>
          <w:b w:val="0"/>
          <w:bCs w:val="0"/>
          <w:color w:val="auto"/>
          <w:sz w:val="32"/>
          <w:szCs w:val="32"/>
          <w:highlight w:val="none"/>
          <w:lang w:val="en-US" w:eastAsia="zh-CN"/>
        </w:rPr>
        <w:t>全市</w:t>
      </w:r>
      <w:r>
        <w:rPr>
          <w:rFonts w:hint="eastAsia" w:ascii="Times New Roman Regular" w:hAnsi="Times New Roman Regular" w:eastAsia="仿宋_GB2312" w:cs="Times New Roman Regular"/>
          <w:b w:val="0"/>
          <w:bCs w:val="0"/>
          <w:color w:val="auto"/>
          <w:sz w:val="32"/>
          <w:szCs w:val="32"/>
          <w:highlight w:val="none"/>
        </w:rPr>
        <w:t>拥有19个大小海湾，</w:t>
      </w:r>
      <w:r>
        <w:rPr>
          <w:rFonts w:ascii="Times New Roman Regular" w:hAnsi="Times New Roman Regular" w:eastAsia="仿宋_GB2312" w:cs="Times New Roman Regular"/>
          <w:b w:val="0"/>
          <w:bCs w:val="0"/>
          <w:color w:val="auto"/>
          <w:sz w:val="32"/>
          <w:szCs w:val="32"/>
          <w:highlight w:val="none"/>
        </w:rPr>
        <w:t>其中海棠湾、亚龙湾、榆林湾、三亚湾、红塘湾、崖州湾等6个主要港湾呈东西向带状分布</w:t>
      </w:r>
      <w:r>
        <w:rPr>
          <w:rFonts w:hint="eastAsia" w:ascii="Times New Roman Regular" w:hAnsi="Times New Roman Regular" w:eastAsia="仿宋_GB2312" w:cs="Times New Roman Regular"/>
          <w:b w:val="0"/>
          <w:bCs w:val="0"/>
          <w:color w:val="auto"/>
          <w:sz w:val="32"/>
          <w:szCs w:val="32"/>
          <w:highlight w:val="none"/>
          <w:lang w:eastAsia="zh-CN"/>
        </w:rPr>
        <w:t>，各海湾资源禀赋、产业基础差异化特征显著，具备功能互补、联动发展的基础条件。</w:t>
      </w:r>
      <w:r>
        <w:rPr>
          <w:rFonts w:hint="eastAsia" w:ascii="Times New Roman Regular" w:hAnsi="Times New Roman Regular" w:eastAsia="仿宋_GB2312" w:cs="Times New Roman Regular"/>
          <w:b w:val="0"/>
          <w:bCs w:val="0"/>
          <w:color w:val="auto"/>
          <w:sz w:val="32"/>
          <w:szCs w:val="32"/>
          <w:highlight w:val="none"/>
        </w:rPr>
        <w:t>全域管辖</w:t>
      </w:r>
      <w:r>
        <w:rPr>
          <w:rFonts w:hint="eastAsia" w:ascii="Times New Roman Regular" w:hAnsi="Times New Roman Regular" w:eastAsia="仿宋_GB2312" w:cs="Times New Roman Regular"/>
          <w:b w:val="0"/>
          <w:bCs w:val="0"/>
          <w:color w:val="auto"/>
          <w:sz w:val="32"/>
          <w:szCs w:val="32"/>
          <w:highlight w:val="none"/>
          <w:lang w:val="en-US" w:eastAsia="zh-CN"/>
        </w:rPr>
        <w:t>海岛</w:t>
      </w:r>
      <w:r>
        <w:rPr>
          <w:rFonts w:hint="eastAsia" w:ascii="Times New Roman Regular" w:hAnsi="Times New Roman Regular" w:eastAsia="仿宋_GB2312" w:cs="Times New Roman Regular"/>
          <w:b w:val="0"/>
          <w:bCs w:val="0"/>
          <w:color w:val="auto"/>
          <w:sz w:val="32"/>
          <w:szCs w:val="32"/>
          <w:highlight w:val="none"/>
        </w:rPr>
        <w:t>68个，包含1个有居民海岛、67个无居民海岛，陆地面积超500平方米</w:t>
      </w:r>
      <w:r>
        <w:rPr>
          <w:rFonts w:hint="eastAsia" w:ascii="Times New Roman Regular" w:hAnsi="Times New Roman Regular" w:eastAsia="仿宋_GB2312" w:cs="Times New Roman Regular"/>
          <w:b w:val="0"/>
          <w:bCs w:val="0"/>
          <w:color w:val="auto"/>
          <w:sz w:val="32"/>
          <w:szCs w:val="32"/>
          <w:highlight w:val="none"/>
          <w:lang w:val="en-US" w:eastAsia="zh-CN"/>
        </w:rPr>
        <w:t>的海岛共47个</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蜈支洲岛已打造为国家5A级旅游景区</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lang w:val="en-US" w:eastAsia="zh-CN"/>
        </w:rPr>
        <w:t>年接待游客超300万人次，</w:t>
      </w:r>
      <w:r>
        <w:rPr>
          <w:rFonts w:hint="eastAsia" w:ascii="Times New Roman Regular" w:hAnsi="Times New Roman Regular" w:eastAsia="仿宋_GB2312" w:cs="Times New Roman Regular"/>
          <w:b w:val="0"/>
          <w:bCs w:val="0"/>
          <w:color w:val="auto"/>
          <w:sz w:val="32"/>
          <w:szCs w:val="32"/>
          <w:highlight w:val="none"/>
        </w:rPr>
        <w:t>随着无居民海岛开发政策逐步放开，海岛文旅、生态保育、海洋科研观测等多元业态</w:t>
      </w:r>
      <w:r>
        <w:rPr>
          <w:rFonts w:hint="eastAsia" w:ascii="Times New Roman Regular" w:hAnsi="Times New Roman Regular" w:eastAsia="仿宋_GB2312" w:cs="Times New Roman Regular"/>
          <w:b w:val="0"/>
          <w:bCs w:val="0"/>
          <w:color w:val="auto"/>
          <w:sz w:val="32"/>
          <w:szCs w:val="32"/>
          <w:highlight w:val="none"/>
          <w:lang w:val="en-US" w:eastAsia="zh-CN"/>
        </w:rPr>
        <w:t>发展空间持续拓宽。</w:t>
      </w:r>
    </w:p>
    <w:p>
      <w:pPr>
        <w:numPr>
          <w:ilvl w:val="0"/>
          <w:numId w:val="0"/>
        </w:numPr>
        <w:snapToGrid w:val="0"/>
        <w:spacing w:line="578" w:lineRule="exact"/>
        <w:ind w:firstLine="640" w:firstLineChars="200"/>
        <w:rPr>
          <w:rFonts w:hint="default" w:ascii="Times New Roman Regular" w:hAnsi="Times New Roman Regular" w:eastAsia="仿宋_GB2312" w:cs="Times New Roman Regular"/>
          <w:b w:val="0"/>
          <w:bCs w:val="0"/>
          <w:color w:val="auto"/>
          <w:sz w:val="32"/>
          <w:szCs w:val="32"/>
          <w:highlight w:val="none"/>
          <w:lang w:val="en-US" w:eastAsia="zh-CN"/>
        </w:rPr>
      </w:pPr>
      <w:r>
        <w:rPr>
          <w:rFonts w:hint="eastAsia" w:ascii="Times New Roman Regular" w:hAnsi="Times New Roman Regular" w:eastAsia="楷体" w:cs="Times New Roman Regular"/>
          <w:b w:val="0"/>
          <w:bCs w:val="0"/>
          <w:color w:val="auto"/>
          <w:sz w:val="32"/>
          <w:szCs w:val="32"/>
          <w:highlight w:val="none"/>
          <w:lang w:val="en-US" w:eastAsia="zh-CN"/>
        </w:rPr>
        <w:t>（三）海洋生态本底优良</w:t>
      </w:r>
      <w:r>
        <w:rPr>
          <w:rFonts w:hint="eastAsia" w:ascii="Times New Roman Regular" w:hAnsi="Times New Roman Regular" w:eastAsia="楷体" w:cs="Times New Roman Regular"/>
          <w:b w:val="0"/>
          <w:bCs w:val="0"/>
          <w:color w:val="auto"/>
          <w:sz w:val="32"/>
          <w:szCs w:val="32"/>
          <w:highlight w:val="none"/>
          <w:lang w:eastAsia="zh-CN"/>
        </w:rPr>
        <w:t>，</w:t>
      </w:r>
      <w:r>
        <w:rPr>
          <w:rFonts w:hint="eastAsia" w:ascii="Times New Roman Regular" w:hAnsi="Times New Roman Regular" w:eastAsia="楷体" w:cs="Times New Roman Regular"/>
          <w:b w:val="0"/>
          <w:bCs w:val="0"/>
          <w:color w:val="auto"/>
          <w:sz w:val="32"/>
          <w:szCs w:val="32"/>
          <w:highlight w:val="none"/>
          <w:lang w:val="en-US" w:eastAsia="zh-CN"/>
        </w:rPr>
        <w:t>海洋</w:t>
      </w:r>
      <w:r>
        <w:rPr>
          <w:rFonts w:hint="eastAsia" w:ascii="Times New Roman Regular" w:hAnsi="Times New Roman Regular" w:eastAsia="楷体" w:cs="Times New Roman Regular"/>
          <w:b w:val="0"/>
          <w:bCs w:val="0"/>
          <w:color w:val="auto"/>
          <w:sz w:val="32"/>
          <w:szCs w:val="32"/>
          <w:highlight w:val="none"/>
          <w:lang w:eastAsia="zh-CN"/>
        </w:rPr>
        <w:t>生物</w:t>
      </w:r>
      <w:r>
        <w:rPr>
          <w:rFonts w:hint="eastAsia" w:ascii="Times New Roman Regular" w:hAnsi="Times New Roman Regular" w:eastAsia="楷体" w:cs="Times New Roman Regular"/>
          <w:b w:val="0"/>
          <w:bCs w:val="0"/>
          <w:color w:val="auto"/>
          <w:sz w:val="32"/>
          <w:szCs w:val="32"/>
          <w:highlight w:val="none"/>
          <w:lang w:val="en-US" w:eastAsia="zh-CN"/>
        </w:rPr>
        <w:t>资源丰富</w:t>
      </w:r>
    </w:p>
    <w:p>
      <w:pPr>
        <w:numPr>
          <w:ilvl w:val="0"/>
          <w:numId w:val="0"/>
        </w:numPr>
        <w:snapToGrid w:val="0"/>
        <w:spacing w:line="578" w:lineRule="exact"/>
        <w:ind w:firstLine="640" w:firstLineChars="200"/>
        <w:rPr>
          <w:rFonts w:ascii="Times New Roman Regular" w:hAnsi="Times New Roman Regular" w:eastAsia="仿宋_GB2312" w:cs="Times New Roman Regular"/>
          <w:b w:val="0"/>
          <w:bCs w:val="0"/>
          <w:color w:val="auto"/>
          <w:sz w:val="32"/>
          <w:szCs w:val="32"/>
          <w:highlight w:val="none"/>
        </w:rPr>
      </w:pPr>
      <w:r>
        <w:rPr>
          <w:rFonts w:hint="eastAsia" w:ascii="Times New Roman Regular" w:hAnsi="Times New Roman Regular" w:eastAsia="仿宋_GB2312" w:cs="Times New Roman Regular"/>
          <w:b w:val="0"/>
          <w:bCs w:val="0"/>
          <w:color w:val="auto"/>
          <w:sz w:val="32"/>
          <w:szCs w:val="32"/>
          <w:highlight w:val="none"/>
        </w:rPr>
        <w:t>三亚海域属于典型热带近海生态系统，潮间带生物春季种类超600种</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秋季超400种；截至2025年末，全市红树林保有面积282.32公顷，珊瑚礁近海分布总面积1775公顷，三亚珊瑚礁国家级自然保护区是我国南海北部核心珊瑚种质资源库。全市建立“保护区+科研院所+市场主体”协同管护机制，持续开展珊瑚礁修复、红树林保育工程，实现海洋生态保护与产业开发良性循环，为蓝色经济长效发展提供生态保障。</w:t>
      </w:r>
    </w:p>
    <w:p>
      <w:pPr>
        <w:pStyle w:val="3"/>
        <w:spacing w:before="0" w:after="0" w:line="578" w:lineRule="exact"/>
        <w:ind w:firstLine="640"/>
        <w:rPr>
          <w:rFonts w:ascii="Times New Roman Regular" w:hAnsi="Times New Roman Regular" w:cs="Times New Roman Regular"/>
          <w:b w:val="0"/>
          <w:bCs w:val="0"/>
          <w:color w:val="auto"/>
          <w:sz w:val="32"/>
          <w:szCs w:val="32"/>
          <w:highlight w:val="none"/>
        </w:rPr>
      </w:pPr>
      <w:bookmarkStart w:id="204" w:name="_Toc23502"/>
      <w:bookmarkStart w:id="205" w:name="_Toc9967"/>
      <w:bookmarkStart w:id="206" w:name="_Toc27247"/>
      <w:bookmarkStart w:id="207" w:name="_Toc8334"/>
      <w:bookmarkStart w:id="208" w:name="_Toc23100"/>
      <w:bookmarkStart w:id="209" w:name="_Toc28902"/>
      <w:bookmarkStart w:id="210" w:name="_Toc10987"/>
      <w:bookmarkStart w:id="211" w:name="_Toc7201"/>
      <w:bookmarkStart w:id="212" w:name="_Toc1578761418"/>
      <w:r>
        <w:rPr>
          <w:rFonts w:hint="eastAsia" w:ascii="Times New Roman Regular" w:hAnsi="Times New Roman Regular" w:cs="Times New Roman Regular"/>
          <w:b w:val="0"/>
          <w:bCs w:val="0"/>
          <w:color w:val="auto"/>
          <w:sz w:val="32"/>
          <w:szCs w:val="32"/>
          <w:highlight w:val="none"/>
          <w:lang w:val="en-US" w:eastAsia="zh-CN"/>
        </w:rPr>
        <w:t>二</w:t>
      </w:r>
      <w:r>
        <w:rPr>
          <w:rFonts w:ascii="Times New Roman Regular" w:hAnsi="Times New Roman Regular" w:cs="Times New Roman Regular"/>
          <w:b w:val="0"/>
          <w:bCs w:val="0"/>
          <w:color w:val="auto"/>
          <w:sz w:val="32"/>
          <w:szCs w:val="32"/>
          <w:highlight w:val="none"/>
        </w:rPr>
        <w:t>、发展成就</w:t>
      </w:r>
      <w:bookmarkEnd w:id="134"/>
      <w:bookmarkEnd w:id="135"/>
      <w:bookmarkEnd w:id="136"/>
      <w:bookmarkEnd w:id="137"/>
      <w:bookmarkEnd w:id="138"/>
      <w:bookmarkEnd w:id="139"/>
      <w:bookmarkEnd w:id="140"/>
      <w:bookmarkEnd w:id="141"/>
      <w:bookmarkEnd w:id="142"/>
      <w:bookmarkEnd w:id="143"/>
      <w:bookmarkEnd w:id="144"/>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bookmarkEnd w:id="145"/>
    <w:p>
      <w:pPr>
        <w:pStyle w:val="16"/>
        <w:widowControl/>
        <w:spacing w:line="578" w:lineRule="exact"/>
        <w:ind w:firstLine="640"/>
        <w:rPr>
          <w:rFonts w:ascii="Times New Roman Regular" w:hAnsi="Times New Roman Regular" w:cs="Times New Roman Regular"/>
          <w:b w:val="0"/>
          <w:bCs w:val="0"/>
          <w:color w:val="auto"/>
          <w:sz w:val="32"/>
          <w:szCs w:val="32"/>
          <w:highlight w:val="none"/>
        </w:rPr>
      </w:pPr>
      <w:bookmarkStart w:id="213" w:name="_Toc199234855"/>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十四五</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期间，三亚市海洋经济规模持续壮大，产业结构不断优化，科技创新能力显著增强，制度创新实现突破，基础设施与生态文明建设协同推进，为</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十五五</w:t>
      </w:r>
      <w:r>
        <w:rPr>
          <w:rFonts w:hint="eastAsia" w:ascii="Times New Roman Regular" w:hAnsi="Times New Roman Regular" w:cs="Times New Roman Regular"/>
          <w:b w:val="0"/>
          <w:bCs w:val="0"/>
          <w:color w:val="auto"/>
          <w:sz w:val="32"/>
          <w:szCs w:val="32"/>
          <w:highlight w:val="none"/>
        </w:rPr>
        <w:t>”时期</w:t>
      </w:r>
      <w:r>
        <w:rPr>
          <w:rFonts w:ascii="Times New Roman Regular" w:hAnsi="Times New Roman Regular" w:cs="Times New Roman Regular"/>
          <w:b w:val="0"/>
          <w:bCs w:val="0"/>
          <w:color w:val="auto"/>
          <w:sz w:val="32"/>
          <w:szCs w:val="32"/>
          <w:highlight w:val="none"/>
        </w:rPr>
        <w:t>海洋经济发展奠定坚实基础。</w:t>
      </w:r>
    </w:p>
    <w:p>
      <w:pPr>
        <w:pStyle w:val="16"/>
        <w:widowControl/>
        <w:spacing w:line="578" w:lineRule="exact"/>
        <w:ind w:firstLine="640"/>
        <w:rPr>
          <w:rFonts w:ascii="Times New Roman Regular" w:hAnsi="Times New Roman Regular"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（一）海洋经济</w:t>
      </w:r>
      <w:r>
        <w:rPr>
          <w:rFonts w:hint="eastAsia" w:ascii="Times New Roman Regular" w:hAnsi="Times New Roman Regular" w:eastAsia="楷体" w:cs="Times New Roman Regular"/>
          <w:b w:val="0"/>
          <w:bCs w:val="0"/>
          <w:color w:val="auto"/>
          <w:sz w:val="32"/>
          <w:szCs w:val="32"/>
          <w:highlight w:val="none"/>
        </w:rPr>
        <w:t>规模持续</w:t>
      </w:r>
      <w:r>
        <w:rPr>
          <w:rFonts w:ascii="Times New Roman Regular" w:hAnsi="Times New Roman Regular" w:eastAsia="楷体" w:cs="Times New Roman Regular"/>
          <w:b w:val="0"/>
          <w:bCs w:val="0"/>
          <w:color w:val="auto"/>
          <w:sz w:val="32"/>
          <w:szCs w:val="32"/>
          <w:highlight w:val="none"/>
        </w:rPr>
        <w:t>增长，引擎作用</w:t>
      </w:r>
      <w:r>
        <w:rPr>
          <w:rFonts w:hint="eastAsia" w:ascii="Times New Roman Regular" w:hAnsi="Times New Roman Regular" w:eastAsia="楷体" w:cs="Times New Roman Regular"/>
          <w:b w:val="0"/>
          <w:bCs w:val="0"/>
          <w:color w:val="auto"/>
          <w:sz w:val="32"/>
          <w:szCs w:val="32"/>
          <w:highlight w:val="none"/>
        </w:rPr>
        <w:t>显著</w:t>
      </w:r>
      <w:r>
        <w:rPr>
          <w:rFonts w:ascii="Times New Roman Regular" w:hAnsi="Times New Roman Regular" w:eastAsia="楷体" w:cs="Times New Roman Regular"/>
          <w:b w:val="0"/>
          <w:bCs w:val="0"/>
          <w:color w:val="auto"/>
          <w:sz w:val="32"/>
          <w:szCs w:val="32"/>
          <w:highlight w:val="none"/>
        </w:rPr>
        <w:t>增强</w:t>
      </w:r>
    </w:p>
    <w:p>
      <w:pPr>
        <w:pStyle w:val="16"/>
        <w:spacing w:line="578" w:lineRule="exact"/>
        <w:ind w:firstLine="640"/>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十四五</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期间，三亚市海洋经济运行态势良好，总体规模稳步提升，成为地区经济发展的新亮点和重要支撑。2020</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2025年，</w:t>
      </w:r>
      <w:r>
        <w:rPr>
          <w:rFonts w:ascii="Times New Roman Regular" w:hAnsi="Times New Roman Regular" w:cs="Times New Roman Regular"/>
          <w:b w:val="0"/>
          <w:bCs w:val="0"/>
          <w:color w:val="auto"/>
          <w:sz w:val="32"/>
          <w:szCs w:val="32"/>
          <w:highlight w:val="none"/>
        </w:rPr>
        <w:t>三亚市海洋生产总值由263.08亿元增长至</w:t>
      </w:r>
      <w:r>
        <w:rPr>
          <w:rFonts w:hint="eastAsia" w:ascii="Times New Roman Regular" w:hAnsi="Times New Roman Regular" w:cs="Times New Roman Regular"/>
          <w:b w:val="0"/>
          <w:bCs w:val="0"/>
          <w:color w:val="auto"/>
          <w:sz w:val="32"/>
          <w:szCs w:val="32"/>
          <w:highlight w:val="none"/>
          <w:lang w:val="en-US" w:eastAsia="zh-CN"/>
        </w:rPr>
        <w:t>521.1</w:t>
      </w:r>
      <w:r>
        <w:rPr>
          <w:rFonts w:ascii="Times New Roman Regular" w:hAnsi="Times New Roman Regular" w:cs="Times New Roman Regular"/>
          <w:b w:val="0"/>
          <w:bCs w:val="0"/>
          <w:color w:val="auto"/>
          <w:sz w:val="32"/>
          <w:szCs w:val="32"/>
          <w:highlight w:val="none"/>
        </w:rPr>
        <w:t>亿元，年均增速</w:t>
      </w:r>
      <w:r>
        <w:rPr>
          <w:rFonts w:hint="eastAsia" w:ascii="Times New Roman Regular" w:hAnsi="Times New Roman Regular" w:cs="Times New Roman Regular"/>
          <w:b w:val="0"/>
          <w:bCs w:val="0"/>
          <w:color w:val="auto"/>
          <w:sz w:val="32"/>
          <w:szCs w:val="32"/>
          <w:highlight w:val="none"/>
          <w:lang w:val="en-US" w:eastAsia="zh-CN"/>
        </w:rPr>
        <w:t>高</w:t>
      </w:r>
      <w:r>
        <w:rPr>
          <w:rFonts w:ascii="Times New Roman Regular" w:hAnsi="Times New Roman Regular" w:cs="Times New Roman Regular"/>
          <w:b w:val="0"/>
          <w:bCs w:val="0"/>
          <w:color w:val="auto"/>
          <w:sz w:val="32"/>
          <w:szCs w:val="32"/>
          <w:highlight w:val="none"/>
        </w:rPr>
        <w:t>达</w:t>
      </w:r>
      <w:r>
        <w:rPr>
          <w:rFonts w:hint="eastAsia" w:ascii="Times New Roman Regular" w:hAnsi="Times New Roman Regular" w:cs="Times New Roman Regular"/>
          <w:b w:val="0"/>
          <w:bCs w:val="0"/>
          <w:color w:val="auto"/>
          <w:sz w:val="32"/>
          <w:szCs w:val="32"/>
          <w:highlight w:val="none"/>
          <w:lang w:val="en-US" w:eastAsia="zh-CN"/>
        </w:rPr>
        <w:t>14.6</w:t>
      </w:r>
      <w:r>
        <w:rPr>
          <w:rFonts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eastAsia="zh-CN"/>
        </w:rPr>
        <w:t>。海洋生产总值</w:t>
      </w:r>
      <w:r>
        <w:rPr>
          <w:rFonts w:ascii="Times New Roman Regular" w:hAnsi="Times New Roman Regular" w:cs="Times New Roman Regular"/>
          <w:b w:val="0"/>
          <w:bCs w:val="0"/>
          <w:color w:val="auto"/>
          <w:sz w:val="32"/>
          <w:szCs w:val="32"/>
          <w:highlight w:val="none"/>
        </w:rPr>
        <w:t>占地区生产总值的比重由37.8%提升至</w:t>
      </w:r>
      <w:r>
        <w:rPr>
          <w:rFonts w:hint="eastAsia" w:ascii="Times New Roman Regular" w:hAnsi="Times New Roman Regular" w:cs="Times New Roman Regular"/>
          <w:b w:val="0"/>
          <w:bCs w:val="0"/>
          <w:color w:val="auto"/>
          <w:sz w:val="32"/>
          <w:szCs w:val="32"/>
          <w:highlight w:val="none"/>
          <w:lang w:val="en-US" w:eastAsia="zh-CN"/>
        </w:rPr>
        <w:t>50.4</w:t>
      </w:r>
      <w:r>
        <w:rPr>
          <w:rFonts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b w:val="0"/>
          <w:bCs w:val="0"/>
          <w:color w:val="auto"/>
          <w:sz w:val="32"/>
          <w:szCs w:val="32"/>
          <w:highlight w:val="none"/>
        </w:rPr>
        <w:t>占全省海洋生产总值比重也由16.4%提升至18.</w:t>
      </w:r>
      <w:r>
        <w:rPr>
          <w:rFonts w:hint="eastAsia" w:ascii="Times New Roman Regular" w:hAnsi="Times New Roman Regular" w:cs="Times New Roman Regular"/>
          <w:b w:val="0"/>
          <w:bCs w:val="0"/>
          <w:color w:val="auto"/>
          <w:sz w:val="32"/>
          <w:szCs w:val="32"/>
          <w:highlight w:val="none"/>
          <w:lang w:val="en-US" w:eastAsia="zh-CN"/>
        </w:rPr>
        <w:t>0</w:t>
      </w:r>
      <w:r>
        <w:rPr>
          <w:rFonts w:hint="eastAsia"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b w:val="0"/>
          <w:bCs w:val="0"/>
          <w:color w:val="auto"/>
          <w:sz w:val="32"/>
          <w:szCs w:val="32"/>
          <w:highlight w:val="none"/>
        </w:rPr>
        <w:t>已成为引领地区经济增长和全省海洋经济高质量发展的核心引擎。</w:t>
      </w:r>
    </w:p>
    <w:p>
      <w:pPr>
        <w:pStyle w:val="16"/>
        <w:widowControl/>
        <w:spacing w:line="578" w:lineRule="exact"/>
        <w:ind w:firstLine="640"/>
        <w:rPr>
          <w:rFonts w:ascii="Times New Roman Regular" w:hAnsi="Times New Roman Regular" w:eastAsia="楷体"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（二）</w:t>
      </w:r>
      <w:r>
        <w:rPr>
          <w:rFonts w:hint="eastAsia" w:ascii="Times New Roman Regular" w:hAnsi="Times New Roman Regular" w:eastAsia="楷体" w:cs="Times New Roman Regular"/>
          <w:b w:val="0"/>
          <w:bCs w:val="0"/>
          <w:color w:val="auto"/>
          <w:sz w:val="32"/>
          <w:szCs w:val="32"/>
          <w:highlight w:val="none"/>
        </w:rPr>
        <w:t>海洋</w:t>
      </w:r>
      <w:r>
        <w:rPr>
          <w:rFonts w:ascii="Times New Roman Regular" w:hAnsi="Times New Roman Regular" w:eastAsia="楷体" w:cs="Times New Roman Regular"/>
          <w:b w:val="0"/>
          <w:bCs w:val="0"/>
          <w:color w:val="auto"/>
          <w:sz w:val="32"/>
          <w:szCs w:val="32"/>
          <w:highlight w:val="none"/>
        </w:rPr>
        <w:t>产业结构</w:t>
      </w:r>
      <w:r>
        <w:rPr>
          <w:rFonts w:hint="eastAsia" w:ascii="Times New Roman Regular" w:hAnsi="Times New Roman Regular" w:eastAsia="楷体" w:cs="Times New Roman Regular"/>
          <w:b w:val="0"/>
          <w:bCs w:val="0"/>
          <w:color w:val="auto"/>
          <w:sz w:val="32"/>
          <w:szCs w:val="32"/>
          <w:highlight w:val="none"/>
        </w:rPr>
        <w:t>持续优化</w:t>
      </w:r>
      <w:r>
        <w:rPr>
          <w:rFonts w:ascii="Times New Roman Regular" w:hAnsi="Times New Roman Regular" w:eastAsia="楷体" w:cs="Times New Roman Regular"/>
          <w:b w:val="0"/>
          <w:bCs w:val="0"/>
          <w:color w:val="auto"/>
          <w:sz w:val="32"/>
          <w:szCs w:val="32"/>
          <w:highlight w:val="none"/>
        </w:rPr>
        <w:t>，</w:t>
      </w:r>
      <w:r>
        <w:rPr>
          <w:rFonts w:hint="eastAsia" w:ascii="Times New Roman Regular" w:hAnsi="Times New Roman Regular" w:eastAsia="楷体" w:cs="Times New Roman Regular"/>
          <w:b w:val="0"/>
          <w:bCs w:val="0"/>
          <w:color w:val="auto"/>
          <w:sz w:val="32"/>
          <w:szCs w:val="32"/>
          <w:highlight w:val="none"/>
        </w:rPr>
        <w:t>产业体系初步形成</w:t>
      </w:r>
    </w:p>
    <w:p>
      <w:pPr>
        <w:pStyle w:val="16"/>
        <w:widowControl/>
        <w:spacing w:line="578" w:lineRule="exact"/>
        <w:ind w:firstLine="640"/>
        <w:rPr>
          <w:rFonts w:ascii="Times New Roman Regular" w:hAnsi="Times New Roman Regular" w:cs="Times New Roman Regular"/>
          <w:b w:val="0"/>
          <w:bCs w:val="0"/>
          <w:color w:val="auto"/>
          <w:sz w:val="32"/>
          <w:szCs w:val="32"/>
          <w:highlight w:val="none"/>
        </w:rPr>
      </w:pPr>
      <w:r>
        <w:rPr>
          <w:rFonts w:ascii="Times New Roman Regular" w:hAnsi="Times New Roman Regular" w:cs="Times New Roman Regular"/>
          <w:b w:val="0"/>
          <w:bCs w:val="0"/>
          <w:color w:val="auto"/>
          <w:sz w:val="32"/>
          <w:szCs w:val="32"/>
          <w:highlight w:val="none"/>
        </w:rPr>
        <w:t>传统产业提质增效与新兴产业快速崛起协同并进，多元化、高层次的现代海洋产业格局初步形成。</w:t>
      </w:r>
    </w:p>
    <w:p>
      <w:pPr>
        <w:pStyle w:val="16"/>
        <w:widowControl/>
        <w:spacing w:line="578" w:lineRule="exact"/>
        <w:ind w:firstLine="640" w:firstLineChars="0"/>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海洋旅游业支柱稳固，新业态蓬勃发展。2025年</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全市</w:t>
      </w:r>
      <w:r>
        <w:rPr>
          <w:rFonts w:hint="eastAsia" w:ascii="Times New Roman Regular" w:hAnsi="Times New Roman Regular" w:cs="Times New Roman Regular"/>
          <w:b w:val="0"/>
          <w:bCs w:val="0"/>
          <w:color w:val="auto"/>
          <w:sz w:val="32"/>
          <w:szCs w:val="32"/>
          <w:highlight w:val="none"/>
        </w:rPr>
        <w:t>接待游客总人数达到3615.8万人次、增长6.8%；游客总花费突破千亿大关，增长9.5%；接待入境游客规模突破百万大关，增长41%。</w:t>
      </w:r>
      <w:r>
        <w:rPr>
          <w:rFonts w:ascii="Times New Roman Regular" w:hAnsi="Times New Roman Regular" w:cs="Times New Roman Regular"/>
          <w:b w:val="0"/>
          <w:bCs w:val="0"/>
          <w:color w:val="auto"/>
          <w:sz w:val="32"/>
          <w:szCs w:val="32"/>
          <w:highlight w:val="none"/>
        </w:rPr>
        <w:t>邮轮、游艇产业实现</w:t>
      </w:r>
      <w:r>
        <w:rPr>
          <w:rFonts w:hint="eastAsia" w:ascii="Times New Roman Regular" w:hAnsi="Times New Roman Regular" w:cs="Times New Roman Regular"/>
          <w:b w:val="0"/>
          <w:bCs w:val="0"/>
          <w:color w:val="auto"/>
          <w:sz w:val="32"/>
          <w:szCs w:val="32"/>
          <w:highlight w:val="none"/>
          <w:lang w:val="en-US" w:eastAsia="zh-CN"/>
        </w:rPr>
        <w:t>高速</w:t>
      </w:r>
      <w:r>
        <w:rPr>
          <w:rFonts w:ascii="Times New Roman Regular" w:hAnsi="Times New Roman Regular" w:cs="Times New Roman Regular"/>
          <w:b w:val="0"/>
          <w:bCs w:val="0"/>
          <w:color w:val="auto"/>
          <w:sz w:val="32"/>
          <w:szCs w:val="32"/>
          <w:highlight w:val="none"/>
        </w:rPr>
        <w:t>增长</w:t>
      </w:r>
      <w:r>
        <w:rPr>
          <w:rFonts w:hint="eastAsia" w:ascii="Times New Roman Regular" w:hAnsi="Times New Roman Regular" w:cs="Times New Roman Regular"/>
          <w:b w:val="0"/>
          <w:bCs w:val="0"/>
          <w:color w:val="auto"/>
          <w:sz w:val="32"/>
          <w:szCs w:val="32"/>
          <w:highlight w:val="none"/>
        </w:rPr>
        <w:t>，集群效应日益凸显。</w:t>
      </w:r>
      <w:r>
        <w:rPr>
          <w:rFonts w:ascii="Times New Roman Regular" w:hAnsi="Times New Roman Regular" w:cs="Times New Roman Regular"/>
          <w:b w:val="0"/>
          <w:bCs w:val="0"/>
          <w:color w:val="auto"/>
          <w:sz w:val="32"/>
          <w:szCs w:val="32"/>
          <w:highlight w:val="none"/>
        </w:rPr>
        <w:t>截至2025年底，</w:t>
      </w:r>
      <w:r>
        <w:rPr>
          <w:rFonts w:hint="eastAsia" w:ascii="Times New Roman Regular" w:hAnsi="Times New Roman Regular" w:cs="Times New Roman Regular"/>
          <w:b w:val="0"/>
          <w:bCs w:val="0"/>
          <w:color w:val="auto"/>
          <w:sz w:val="32"/>
          <w:szCs w:val="32"/>
          <w:highlight w:val="none"/>
          <w:lang w:val="en-US" w:eastAsia="zh-CN"/>
        </w:rPr>
        <w:t>全市</w:t>
      </w:r>
      <w:r>
        <w:rPr>
          <w:rFonts w:ascii="Times New Roman Regular" w:hAnsi="Times New Roman Regular" w:cs="Times New Roman Regular"/>
          <w:b w:val="0"/>
          <w:bCs w:val="0"/>
          <w:color w:val="auto"/>
          <w:sz w:val="32"/>
          <w:szCs w:val="32"/>
          <w:highlight w:val="none"/>
        </w:rPr>
        <w:t>已集聚邮轮产业链企业</w:t>
      </w:r>
      <w:r>
        <w:rPr>
          <w:rFonts w:hint="eastAsia" w:ascii="Times New Roman Regular" w:hAnsi="Times New Roman Regular" w:cs="Times New Roman Regular"/>
          <w:b w:val="0"/>
          <w:bCs w:val="0"/>
          <w:color w:val="auto"/>
          <w:sz w:val="32"/>
          <w:szCs w:val="32"/>
          <w:highlight w:val="none"/>
        </w:rPr>
        <w:t>28家、游艇产业链企业</w:t>
      </w:r>
      <w:r>
        <w:rPr>
          <w:rFonts w:hint="eastAsia" w:ascii="Times New Roman Regular" w:hAnsi="Times New Roman Regular" w:cs="Times New Roman Regular"/>
          <w:b w:val="0"/>
          <w:bCs w:val="0"/>
          <w:color w:val="auto"/>
          <w:sz w:val="32"/>
          <w:szCs w:val="32"/>
          <w:highlight w:val="none"/>
          <w:lang w:val="en-US" w:eastAsia="zh-CN"/>
        </w:rPr>
        <w:t>超120</w:t>
      </w:r>
      <w:r>
        <w:rPr>
          <w:rFonts w:hint="eastAsia" w:ascii="Times New Roman Regular" w:hAnsi="Times New Roman Regular" w:cs="Times New Roman Regular"/>
          <w:b w:val="0"/>
          <w:bCs w:val="0"/>
          <w:color w:val="auto"/>
          <w:sz w:val="32"/>
          <w:szCs w:val="32"/>
          <w:highlight w:val="none"/>
        </w:rPr>
        <w:t>家</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邮轮进出港</w:t>
      </w:r>
      <w:r>
        <w:rPr>
          <w:rFonts w:hint="eastAsia" w:ascii="Times New Roman Regular" w:hAnsi="Times New Roman Regular" w:cs="Times New Roman Regular"/>
          <w:b w:val="0"/>
          <w:bCs w:val="0"/>
          <w:color w:val="auto"/>
          <w:sz w:val="32"/>
          <w:szCs w:val="32"/>
          <w:highlight w:val="none"/>
          <w:lang w:val="en-US" w:eastAsia="zh-CN"/>
        </w:rPr>
        <w:t>累计</w:t>
      </w:r>
      <w:r>
        <w:rPr>
          <w:rFonts w:hint="eastAsia" w:ascii="Times New Roman Regular" w:hAnsi="Times New Roman Regular" w:cs="Times New Roman Regular"/>
          <w:b w:val="0"/>
          <w:bCs w:val="0"/>
          <w:color w:val="auto"/>
          <w:sz w:val="32"/>
          <w:szCs w:val="32"/>
          <w:highlight w:val="none"/>
        </w:rPr>
        <w:t>1755航次</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进出港</w:t>
      </w:r>
      <w:r>
        <w:rPr>
          <w:rFonts w:hint="eastAsia" w:ascii="Times New Roman Regular" w:hAnsi="Times New Roman Regular" w:cs="Times New Roman Regular"/>
          <w:b w:val="0"/>
          <w:bCs w:val="0"/>
          <w:color w:val="auto"/>
          <w:sz w:val="32"/>
          <w:szCs w:val="32"/>
          <w:highlight w:val="none"/>
          <w:lang w:val="en-US" w:eastAsia="zh-CN"/>
        </w:rPr>
        <w:t>旅客</w:t>
      </w:r>
      <w:r>
        <w:rPr>
          <w:rFonts w:hint="eastAsia" w:ascii="Times New Roman Regular" w:hAnsi="Times New Roman Regular" w:cs="Times New Roman Regular"/>
          <w:b w:val="0"/>
          <w:bCs w:val="0"/>
          <w:color w:val="auto"/>
          <w:sz w:val="32"/>
          <w:szCs w:val="32"/>
          <w:highlight w:val="none"/>
        </w:rPr>
        <w:t>193.4万人次</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2025年</w:t>
      </w:r>
      <w:r>
        <w:rPr>
          <w:rFonts w:ascii="Times New Roman Regular" w:hAnsi="Times New Roman Regular" w:cs="Times New Roman Regular"/>
          <w:b w:val="0"/>
          <w:bCs w:val="0"/>
          <w:color w:val="auto"/>
          <w:sz w:val="32"/>
          <w:szCs w:val="32"/>
          <w:highlight w:val="none"/>
        </w:rPr>
        <w:t>邮轮入境游客消费</w:t>
      </w:r>
      <w:r>
        <w:rPr>
          <w:rFonts w:hint="eastAsia" w:ascii="Times New Roman Regular" w:hAnsi="Times New Roman Regular" w:cs="Times New Roman Regular"/>
          <w:b w:val="0"/>
          <w:bCs w:val="0"/>
          <w:color w:val="auto"/>
          <w:sz w:val="32"/>
          <w:szCs w:val="32"/>
          <w:highlight w:val="none"/>
        </w:rPr>
        <w:t>158.47</w:t>
      </w:r>
      <w:r>
        <w:rPr>
          <w:rFonts w:ascii="Times New Roman Regular" w:hAnsi="Times New Roman Regular" w:cs="Times New Roman Regular"/>
          <w:b w:val="0"/>
          <w:bCs w:val="0"/>
          <w:color w:val="auto"/>
          <w:sz w:val="32"/>
          <w:szCs w:val="32"/>
          <w:highlight w:val="none"/>
        </w:rPr>
        <w:t>万美元；</w:t>
      </w:r>
      <w:r>
        <w:rPr>
          <w:rFonts w:hint="eastAsia" w:ascii="Times New Roman Regular" w:hAnsi="Times New Roman Regular" w:cs="Times New Roman Regular"/>
          <w:b w:val="0"/>
          <w:bCs w:val="0"/>
          <w:color w:val="auto"/>
          <w:sz w:val="32"/>
          <w:szCs w:val="32"/>
          <w:highlight w:val="none"/>
        </w:rPr>
        <w:t>游艇</w:t>
      </w:r>
      <w:r>
        <w:rPr>
          <w:rFonts w:ascii="Times New Roman Regular" w:hAnsi="Times New Roman Regular" w:cs="Times New Roman Regular"/>
          <w:b w:val="0"/>
          <w:bCs w:val="0"/>
          <w:color w:val="auto"/>
          <w:sz w:val="32"/>
          <w:szCs w:val="32"/>
          <w:highlight w:val="none"/>
        </w:rPr>
        <w:t>出海</w:t>
      </w:r>
      <w:r>
        <w:rPr>
          <w:rFonts w:hint="eastAsia" w:ascii="Times New Roman Regular" w:hAnsi="Times New Roman Regular" w:cs="Times New Roman Regular"/>
          <w:b w:val="0"/>
          <w:bCs w:val="0"/>
          <w:color w:val="auto"/>
          <w:sz w:val="32"/>
          <w:szCs w:val="32"/>
          <w:highlight w:val="none"/>
          <w:lang w:eastAsia="zh-CN"/>
        </w:rPr>
        <w:t>1</w:t>
      </w:r>
      <w:r>
        <w:rPr>
          <w:rFonts w:hint="eastAsia" w:ascii="Times New Roman Regular" w:hAnsi="Times New Roman Regular" w:cs="Times New Roman Regular"/>
          <w:b w:val="0"/>
          <w:bCs w:val="0"/>
          <w:color w:val="auto"/>
          <w:sz w:val="32"/>
          <w:szCs w:val="32"/>
          <w:highlight w:val="none"/>
          <w:lang w:val="en-US" w:eastAsia="zh-CN"/>
        </w:rPr>
        <w:t>5.9</w:t>
      </w:r>
      <w:r>
        <w:rPr>
          <w:rFonts w:hint="eastAsia" w:ascii="Times New Roman Regular" w:hAnsi="Times New Roman Regular" w:cs="Times New Roman Regular"/>
          <w:b w:val="0"/>
          <w:bCs w:val="0"/>
          <w:color w:val="auto"/>
          <w:sz w:val="32"/>
          <w:szCs w:val="32"/>
          <w:highlight w:val="none"/>
        </w:rPr>
        <w:t>万艘次，同比增长</w:t>
      </w:r>
      <w:r>
        <w:rPr>
          <w:rFonts w:ascii="Times New Roman Regular" w:hAnsi="Times New Roman Regular" w:cs="Times New Roman Regular"/>
          <w:b w:val="0"/>
          <w:bCs w:val="0"/>
          <w:color w:val="auto"/>
          <w:sz w:val="32"/>
          <w:szCs w:val="32"/>
          <w:highlight w:val="none"/>
        </w:rPr>
        <w:t>24%</w:t>
      </w:r>
      <w:r>
        <w:rPr>
          <w:rFonts w:hint="eastAsia" w:ascii="Times New Roman Regular" w:hAnsi="Times New Roman Regular" w:cs="Times New Roman Regular"/>
          <w:b w:val="0"/>
          <w:bCs w:val="0"/>
          <w:color w:val="auto"/>
          <w:sz w:val="32"/>
          <w:szCs w:val="32"/>
          <w:highlight w:val="none"/>
          <w:lang w:eastAsia="zh-CN"/>
        </w:rPr>
        <w:t>，邮轮游艇市场活力强劲，彰显海洋旅游的发展新动能</w:t>
      </w:r>
      <w:r>
        <w:rPr>
          <w:rFonts w:ascii="Times New Roman Regular" w:hAnsi="Times New Roman Regular" w:cs="Times New Roman Regular"/>
          <w:b w:val="0"/>
          <w:bCs w:val="0"/>
          <w:color w:val="auto"/>
          <w:sz w:val="32"/>
          <w:szCs w:val="32"/>
          <w:highlight w:val="none"/>
        </w:rPr>
        <w:t>。</w:t>
      </w:r>
    </w:p>
    <w:p>
      <w:pPr>
        <w:pStyle w:val="16"/>
        <w:widowControl/>
        <w:spacing w:line="578" w:lineRule="exact"/>
        <w:ind w:firstLine="640" w:firstLineChars="0"/>
        <w:rPr>
          <w:rFonts w:hint="eastAsia" w:ascii="Times New Roman Regular" w:hAnsi="Times New Roman Regular" w:eastAsia="仿宋_GB2312" w:cs="Times New Roman Regular"/>
          <w:b w:val="0"/>
          <w:bCs w:val="0"/>
          <w:color w:val="auto"/>
          <w:sz w:val="32"/>
          <w:szCs w:val="32"/>
          <w:highlight w:val="none"/>
          <w:lang w:eastAsia="zh-CN"/>
        </w:rPr>
      </w:pPr>
      <w:r>
        <w:rPr>
          <w:rFonts w:hint="eastAsia" w:ascii="Times New Roman Regular" w:hAnsi="Times New Roman Regular" w:cs="Times New Roman Regular"/>
          <w:b w:val="0"/>
          <w:bCs w:val="0"/>
          <w:color w:val="auto"/>
          <w:sz w:val="32"/>
          <w:szCs w:val="32"/>
          <w:highlight w:val="none"/>
        </w:rPr>
        <w:t>渔业转型升级加速，向深海化、休闲化迈进。</w:t>
      </w:r>
      <w:r>
        <w:rPr>
          <w:rFonts w:ascii="Times New Roman Regular" w:hAnsi="Times New Roman Regular" w:cs="Times New Roman Regular"/>
          <w:b w:val="0"/>
          <w:bCs w:val="0"/>
          <w:color w:val="auto"/>
          <w:sz w:val="32"/>
          <w:szCs w:val="32"/>
          <w:highlight w:val="none"/>
        </w:rPr>
        <w:t>深水网箱养殖规模迅速扩大，</w:t>
      </w:r>
      <w:r>
        <w:rPr>
          <w:rFonts w:hint="eastAsia" w:ascii="Times New Roman Regular" w:hAnsi="Times New Roman Regular" w:cs="Times New Roman Regular"/>
          <w:b w:val="0"/>
          <w:bCs w:val="0"/>
          <w:color w:val="auto"/>
          <w:sz w:val="32"/>
          <w:szCs w:val="32"/>
          <w:highlight w:val="none"/>
        </w:rPr>
        <w:t>截至2025年底，全市深水网箱达386口，年产量</w:t>
      </w:r>
      <w:r>
        <w:rPr>
          <w:rFonts w:hint="eastAsia" w:ascii="Times New Roman Regular" w:hAnsi="Times New Roman Regular" w:cs="Times New Roman Regular"/>
          <w:b w:val="0"/>
          <w:bCs w:val="0"/>
          <w:color w:val="auto"/>
          <w:sz w:val="32"/>
          <w:szCs w:val="32"/>
          <w:highlight w:val="none"/>
          <w:lang w:val="en-US" w:eastAsia="zh-CN"/>
        </w:rPr>
        <w:t>12690</w:t>
      </w:r>
      <w:r>
        <w:rPr>
          <w:rFonts w:hint="eastAsia" w:ascii="Times New Roman Regular" w:hAnsi="Times New Roman Regular" w:cs="Times New Roman Regular"/>
          <w:b w:val="0"/>
          <w:bCs w:val="0"/>
          <w:color w:val="auto"/>
          <w:sz w:val="32"/>
          <w:szCs w:val="32"/>
          <w:highlight w:val="none"/>
        </w:rPr>
        <w:t>吨，同比增长</w:t>
      </w:r>
      <w:r>
        <w:rPr>
          <w:rFonts w:hint="eastAsia" w:ascii="Times New Roman Regular" w:hAnsi="Times New Roman Regular" w:cs="Times New Roman Regular"/>
          <w:b w:val="0"/>
          <w:bCs w:val="0"/>
          <w:color w:val="auto"/>
          <w:sz w:val="32"/>
          <w:szCs w:val="32"/>
          <w:highlight w:val="none"/>
          <w:lang w:val="en-US" w:eastAsia="zh-CN"/>
        </w:rPr>
        <w:t>47.6</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海洋牧场建设取得实质性突破，蜈支洲岛、三亚湾海洋牧场成功获批国家级</w:t>
      </w:r>
      <w:r>
        <w:rPr>
          <w:rFonts w:hint="eastAsia" w:ascii="Times New Roman Regular" w:hAnsi="Times New Roman Regular" w:cs="Times New Roman Regular"/>
          <w:b w:val="0"/>
          <w:bCs w:val="0"/>
          <w:color w:val="auto"/>
          <w:sz w:val="32"/>
          <w:szCs w:val="32"/>
          <w:highlight w:val="none"/>
          <w:lang w:val="en-US" w:eastAsia="zh-CN"/>
        </w:rPr>
        <w:t>海洋牧场</w:t>
      </w:r>
      <w:r>
        <w:rPr>
          <w:rFonts w:ascii="Times New Roman Regular" w:hAnsi="Times New Roman Regular" w:cs="Times New Roman Regular"/>
          <w:b w:val="0"/>
          <w:bCs w:val="0"/>
          <w:color w:val="auto"/>
          <w:sz w:val="32"/>
          <w:szCs w:val="32"/>
          <w:highlight w:val="none"/>
        </w:rPr>
        <w:t>。休闲渔业政策体系不断完善，运营模式逐步成熟，产融结合步伐加快。</w:t>
      </w:r>
      <w:r>
        <w:rPr>
          <w:rFonts w:hint="eastAsia" w:ascii="Times New Roman Regular" w:hAnsi="Times New Roman Regular" w:cs="Times New Roman Regular"/>
          <w:b w:val="0"/>
          <w:bCs w:val="0"/>
          <w:color w:val="auto"/>
          <w:sz w:val="32"/>
          <w:szCs w:val="32"/>
          <w:highlight w:val="none"/>
          <w:lang w:eastAsia="zh-CN"/>
        </w:rPr>
        <w:t>2025年三亚市休闲渔业产值16.18亿元，位列全省第一。全省首艘“四证”齐全的休闲渔船成功投运，开工建造国内第一艘新能源海洋休闲渔船。</w:t>
      </w:r>
      <w:r>
        <w:rPr>
          <w:rFonts w:hint="eastAsia" w:ascii="Times New Roman Regular" w:hAnsi="Times New Roman Regular" w:cs="Times New Roman Regular"/>
          <w:b w:val="0"/>
          <w:bCs w:val="0"/>
          <w:color w:val="auto"/>
          <w:sz w:val="32"/>
          <w:szCs w:val="32"/>
          <w:highlight w:val="none"/>
          <w:lang w:val="en-US" w:eastAsia="zh-CN"/>
        </w:rPr>
        <w:t>截至2025年，全市</w:t>
      </w:r>
      <w:r>
        <w:rPr>
          <w:rFonts w:hint="eastAsia" w:ascii="Times New Roman Regular" w:hAnsi="Times New Roman Regular" w:cs="Times New Roman Regular"/>
          <w:b w:val="0"/>
          <w:bCs w:val="0"/>
          <w:color w:val="auto"/>
          <w:sz w:val="32"/>
          <w:szCs w:val="32"/>
          <w:highlight w:val="none"/>
        </w:rPr>
        <w:t>23艘休闲渔船入库，</w:t>
      </w:r>
      <w:r>
        <w:rPr>
          <w:rFonts w:hint="eastAsia" w:ascii="Times New Roman Regular" w:hAnsi="Times New Roman Regular" w:cs="Times New Roman Regular"/>
          <w:b w:val="0"/>
          <w:bCs w:val="0"/>
          <w:color w:val="auto"/>
          <w:sz w:val="32"/>
          <w:szCs w:val="32"/>
          <w:highlight w:val="none"/>
          <w:lang w:val="en-US" w:eastAsia="zh-CN"/>
        </w:rPr>
        <w:t>14</w:t>
      </w:r>
      <w:r>
        <w:rPr>
          <w:rFonts w:hint="eastAsia" w:ascii="Times New Roman Regular" w:hAnsi="Times New Roman Regular" w:cs="Times New Roman Regular"/>
          <w:b w:val="0"/>
          <w:bCs w:val="0"/>
          <w:color w:val="auto"/>
          <w:sz w:val="32"/>
          <w:szCs w:val="32"/>
          <w:highlight w:val="none"/>
        </w:rPr>
        <w:t>艘已投入运营</w:t>
      </w:r>
      <w:r>
        <w:rPr>
          <w:rFonts w:hint="eastAsia" w:ascii="Times New Roman Regular" w:hAnsi="Times New Roman Regular" w:cs="Times New Roman Regular"/>
          <w:b w:val="0"/>
          <w:bCs w:val="0"/>
          <w:color w:val="auto"/>
          <w:sz w:val="32"/>
          <w:szCs w:val="32"/>
          <w:highlight w:val="none"/>
          <w:lang w:eastAsia="zh-CN"/>
        </w:rPr>
        <w:t>。</w:t>
      </w:r>
    </w:p>
    <w:p>
      <w:pPr>
        <w:pStyle w:val="16"/>
        <w:widowControl/>
        <w:spacing w:line="578" w:lineRule="exact"/>
        <w:ind w:firstLine="640" w:firstLineChars="0"/>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海洋新兴产业集聚成势，新动能持续壮大。</w:t>
      </w:r>
      <w:r>
        <w:rPr>
          <w:rFonts w:ascii="Times New Roman Regular" w:hAnsi="Times New Roman Regular" w:cs="Times New Roman Regular"/>
          <w:b w:val="0"/>
          <w:bCs w:val="0"/>
          <w:color w:val="auto"/>
          <w:sz w:val="32"/>
          <w:szCs w:val="32"/>
          <w:highlight w:val="none"/>
        </w:rPr>
        <w:t>以崖州湾科技城为核心载体，</w:t>
      </w:r>
      <w:r>
        <w:rPr>
          <w:rFonts w:hint="eastAsia" w:ascii="Times New Roman Regular" w:hAnsi="Times New Roman Regular" w:cs="Times New Roman Regular"/>
          <w:b w:val="0"/>
          <w:bCs w:val="0"/>
          <w:color w:val="auto"/>
          <w:sz w:val="32"/>
          <w:szCs w:val="32"/>
          <w:highlight w:val="none"/>
        </w:rPr>
        <w:t>“深海装备加工与装配中心”建成投用，海洋工程装备制造业迅速集聚，</w:t>
      </w:r>
      <w:r>
        <w:rPr>
          <w:rFonts w:ascii="Times New Roman Regular" w:hAnsi="Times New Roman Regular" w:cs="Times New Roman Regular"/>
          <w:b w:val="0"/>
          <w:bCs w:val="0"/>
          <w:color w:val="auto"/>
          <w:sz w:val="32"/>
          <w:szCs w:val="32"/>
          <w:highlight w:val="none"/>
        </w:rPr>
        <w:t>已</w:t>
      </w:r>
      <w:r>
        <w:rPr>
          <w:rFonts w:hint="eastAsia" w:ascii="Times New Roman Regular" w:hAnsi="Times New Roman Regular" w:cs="Times New Roman Regular"/>
          <w:b w:val="0"/>
          <w:bCs w:val="0"/>
          <w:color w:val="auto"/>
          <w:sz w:val="32"/>
          <w:szCs w:val="32"/>
          <w:highlight w:val="none"/>
        </w:rPr>
        <w:t>聚集欧特海洋、狮子鱼、南山港海洋科技、水之声、声科深蓝、海询科技、宇驰特装等2</w:t>
      </w:r>
      <w:r>
        <w:rPr>
          <w:rFonts w:hint="eastAsia" w:ascii="Times New Roman Regular" w:hAnsi="Times New Roman Regular" w:cs="Times New Roman Regular"/>
          <w:b w:val="0"/>
          <w:bCs w:val="0"/>
          <w:color w:val="auto"/>
          <w:sz w:val="32"/>
          <w:szCs w:val="32"/>
          <w:highlight w:val="none"/>
          <w:lang w:val="en-US" w:eastAsia="zh-CN"/>
        </w:rPr>
        <w:t>0余</w:t>
      </w:r>
      <w:r>
        <w:rPr>
          <w:rFonts w:hint="eastAsia" w:ascii="Times New Roman Regular" w:hAnsi="Times New Roman Regular" w:cs="Times New Roman Regular"/>
          <w:b w:val="0"/>
          <w:bCs w:val="0"/>
          <w:color w:val="auto"/>
          <w:sz w:val="32"/>
          <w:szCs w:val="32"/>
          <w:highlight w:val="none"/>
        </w:rPr>
        <w:t>家海工装备企业，</w:t>
      </w:r>
      <w:r>
        <w:rPr>
          <w:rFonts w:hint="eastAsia" w:ascii="Times New Roman Regular" w:hAnsi="Times New Roman Regular" w:cs="Times New Roman Regular"/>
          <w:b w:val="0"/>
          <w:bCs w:val="0"/>
          <w:color w:val="auto"/>
          <w:sz w:val="32"/>
          <w:szCs w:val="32"/>
          <w:highlight w:val="none"/>
          <w:lang w:val="en-US" w:eastAsia="zh-CN"/>
        </w:rPr>
        <w:t>初步</w:t>
      </w:r>
      <w:r>
        <w:rPr>
          <w:rFonts w:ascii="Times New Roman Regular" w:hAnsi="Times New Roman Regular" w:cs="Times New Roman Regular"/>
          <w:b w:val="0"/>
          <w:bCs w:val="0"/>
          <w:color w:val="auto"/>
          <w:sz w:val="32"/>
          <w:szCs w:val="32"/>
          <w:highlight w:val="none"/>
        </w:rPr>
        <w:t>形成以水下机器人、深海观测设备</w:t>
      </w:r>
      <w:r>
        <w:rPr>
          <w:rFonts w:hint="eastAsia" w:ascii="Times New Roman Regular" w:hAnsi="Times New Roman Regular" w:cs="Times New Roman Regular"/>
          <w:b w:val="0"/>
          <w:bCs w:val="0"/>
          <w:color w:val="auto"/>
          <w:sz w:val="32"/>
          <w:szCs w:val="32"/>
          <w:highlight w:val="none"/>
          <w:lang w:val="en-US" w:eastAsia="zh-CN"/>
        </w:rPr>
        <w:t>及关键零部件制造</w:t>
      </w:r>
      <w:r>
        <w:rPr>
          <w:rFonts w:ascii="Times New Roman Regular" w:hAnsi="Times New Roman Regular" w:cs="Times New Roman Regular"/>
          <w:b w:val="0"/>
          <w:bCs w:val="0"/>
          <w:color w:val="auto"/>
          <w:sz w:val="32"/>
          <w:szCs w:val="32"/>
          <w:highlight w:val="none"/>
        </w:rPr>
        <w:t>等</w:t>
      </w:r>
      <w:r>
        <w:rPr>
          <w:rFonts w:hint="eastAsia" w:ascii="Times New Roman Regular" w:hAnsi="Times New Roman Regular" w:cs="Times New Roman Regular"/>
          <w:b w:val="0"/>
          <w:bCs w:val="0"/>
          <w:color w:val="auto"/>
          <w:sz w:val="32"/>
          <w:szCs w:val="32"/>
          <w:highlight w:val="none"/>
          <w:lang w:val="en-US" w:eastAsia="zh-CN"/>
        </w:rPr>
        <w:t>环节</w:t>
      </w:r>
      <w:r>
        <w:rPr>
          <w:rFonts w:ascii="Times New Roman Regular" w:hAnsi="Times New Roman Regular" w:cs="Times New Roman Regular"/>
          <w:b w:val="0"/>
          <w:bCs w:val="0"/>
          <w:color w:val="auto"/>
          <w:sz w:val="32"/>
          <w:szCs w:val="32"/>
          <w:highlight w:val="none"/>
        </w:rPr>
        <w:t>的产业链。</w:t>
      </w:r>
      <w:r>
        <w:rPr>
          <w:rFonts w:hint="eastAsia" w:ascii="Times New Roman Regular" w:hAnsi="Times New Roman Regular" w:cs="Times New Roman Regular"/>
          <w:b w:val="0"/>
          <w:bCs w:val="0"/>
          <w:color w:val="auto"/>
          <w:sz w:val="32"/>
          <w:szCs w:val="32"/>
          <w:highlight w:val="none"/>
        </w:rPr>
        <w:t>2025年海洋工程装备产业实现总营收15.05亿元，同比增长135.9%</w:t>
      </w:r>
      <w:r>
        <w:rPr>
          <w:rFonts w:hint="eastAsia" w:ascii="Times New Roman Regular" w:hAnsi="Times New Roman Regular" w:cs="Times New Roman Regular"/>
          <w:b w:val="0"/>
          <w:bCs w:val="0"/>
          <w:color w:val="auto"/>
          <w:sz w:val="32"/>
          <w:szCs w:val="32"/>
          <w:highlight w:val="none"/>
          <w:lang w:val="en-US" w:eastAsia="zh-CN"/>
        </w:rPr>
        <w:t>，自2024年实现零突破以来保持高速增长态势</w:t>
      </w:r>
      <w:r>
        <w:rPr>
          <w:rFonts w:ascii="Times New Roman Regular" w:hAnsi="Times New Roman Regular" w:cs="Times New Roman Regular"/>
          <w:b w:val="0"/>
          <w:bCs w:val="0"/>
          <w:color w:val="auto"/>
          <w:sz w:val="32"/>
          <w:szCs w:val="32"/>
          <w:highlight w:val="none"/>
        </w:rPr>
        <w:t>。</w:t>
      </w:r>
    </w:p>
    <w:p>
      <w:pPr>
        <w:pStyle w:val="16"/>
        <w:widowControl/>
        <w:spacing w:line="578" w:lineRule="exact"/>
        <w:ind w:firstLine="640"/>
        <w:rPr>
          <w:rFonts w:ascii="Times New Roman Regular" w:hAnsi="Times New Roman Regular" w:eastAsia="楷体"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（三）</w:t>
      </w:r>
      <w:r>
        <w:rPr>
          <w:rFonts w:hint="eastAsia" w:ascii="Times New Roman Regular" w:hAnsi="Times New Roman Regular" w:eastAsia="楷体" w:cs="Times New Roman Regular"/>
          <w:b w:val="0"/>
          <w:bCs w:val="0"/>
          <w:color w:val="auto"/>
          <w:sz w:val="32"/>
          <w:szCs w:val="32"/>
          <w:highlight w:val="none"/>
        </w:rPr>
        <w:t>海洋科创</w:t>
      </w:r>
      <w:r>
        <w:rPr>
          <w:rFonts w:ascii="Times New Roman Regular" w:hAnsi="Times New Roman Regular" w:eastAsia="楷体" w:cs="Times New Roman Regular"/>
          <w:b w:val="0"/>
          <w:bCs w:val="0"/>
          <w:color w:val="auto"/>
          <w:sz w:val="32"/>
          <w:szCs w:val="32"/>
          <w:highlight w:val="none"/>
        </w:rPr>
        <w:t>平台能级提升，</w:t>
      </w:r>
      <w:r>
        <w:rPr>
          <w:rFonts w:hint="eastAsia" w:ascii="Times New Roman Regular" w:hAnsi="Times New Roman Regular" w:eastAsia="楷体" w:cs="Times New Roman Regular"/>
          <w:b w:val="0"/>
          <w:bCs w:val="0"/>
          <w:color w:val="auto"/>
          <w:sz w:val="32"/>
          <w:szCs w:val="32"/>
          <w:highlight w:val="none"/>
        </w:rPr>
        <w:t>创新</w:t>
      </w:r>
      <w:r>
        <w:rPr>
          <w:rFonts w:ascii="Times New Roman Regular" w:hAnsi="Times New Roman Regular" w:eastAsia="楷体" w:cs="Times New Roman Regular"/>
          <w:b w:val="0"/>
          <w:bCs w:val="0"/>
          <w:color w:val="auto"/>
          <w:sz w:val="32"/>
          <w:szCs w:val="32"/>
          <w:highlight w:val="none"/>
        </w:rPr>
        <w:t>成果</w:t>
      </w:r>
      <w:r>
        <w:rPr>
          <w:rFonts w:hint="eastAsia" w:ascii="Times New Roman Regular" w:hAnsi="Times New Roman Regular" w:eastAsia="楷体" w:cs="Times New Roman Regular"/>
          <w:b w:val="0"/>
          <w:bCs w:val="0"/>
          <w:color w:val="auto"/>
          <w:sz w:val="32"/>
          <w:szCs w:val="32"/>
          <w:highlight w:val="none"/>
        </w:rPr>
        <w:t>不断</w:t>
      </w:r>
      <w:r>
        <w:rPr>
          <w:rFonts w:ascii="Times New Roman Regular" w:hAnsi="Times New Roman Regular" w:eastAsia="楷体" w:cs="Times New Roman Regular"/>
          <w:b w:val="0"/>
          <w:bCs w:val="0"/>
          <w:color w:val="auto"/>
          <w:sz w:val="32"/>
          <w:szCs w:val="32"/>
          <w:highlight w:val="none"/>
        </w:rPr>
        <w:t>涌现</w:t>
      </w:r>
    </w:p>
    <w:p>
      <w:pPr>
        <w:pStyle w:val="16"/>
        <w:spacing w:line="578" w:lineRule="exact"/>
        <w:ind w:firstLine="640" w:firstLineChars="0"/>
        <w:rPr>
          <w:rFonts w:ascii="Times New Roman Regular" w:hAnsi="Times New Roman Regular" w:cs="Times New Roman Regular"/>
          <w:b w:val="0"/>
          <w:bCs w:val="0"/>
          <w:color w:val="auto"/>
          <w:kern w:val="0"/>
          <w:sz w:val="32"/>
          <w:szCs w:val="30"/>
          <w:highlight w:val="none"/>
          <w:lang w:bidi="ar"/>
        </w:rPr>
      </w:pPr>
      <w:r>
        <w:rPr>
          <w:rFonts w:ascii="Times New Roman Regular" w:hAnsi="Times New Roman Regular" w:cs="Times New Roman Regular"/>
          <w:b w:val="0"/>
          <w:bCs w:val="0"/>
          <w:color w:val="auto"/>
          <w:sz w:val="32"/>
          <w:szCs w:val="32"/>
          <w:highlight w:val="none"/>
        </w:rPr>
        <w:t>以崖州湾科技城为核心载体，汇</w:t>
      </w:r>
      <w:r>
        <w:rPr>
          <w:rFonts w:hint="eastAsia" w:ascii="Times New Roman Regular" w:hAnsi="Times New Roman Regular" w:cs="Times New Roman Regular"/>
          <w:b w:val="0"/>
          <w:bCs w:val="0"/>
          <w:color w:val="auto"/>
          <w:sz w:val="32"/>
          <w:szCs w:val="32"/>
          <w:highlight w:val="none"/>
        </w:rPr>
        <w:t>聚</w:t>
      </w:r>
      <w:r>
        <w:rPr>
          <w:rFonts w:hint="eastAsia" w:ascii="Times New Roman Regular" w:hAnsi="Times New Roman Regular" w:cs="Times New Roman Regular"/>
          <w:b w:val="0"/>
          <w:bCs w:val="0"/>
          <w:color w:val="auto"/>
          <w:sz w:val="32"/>
          <w:szCs w:val="32"/>
          <w:highlight w:val="none"/>
          <w:lang w:val="en-US" w:eastAsia="zh-CN"/>
        </w:rPr>
        <w:t>80</w:t>
      </w:r>
      <w:r>
        <w:rPr>
          <w:rFonts w:hint="eastAsia" w:ascii="Times New Roman Regular" w:hAnsi="Times New Roman Regular" w:cs="Times New Roman Regular"/>
          <w:b w:val="0"/>
          <w:bCs w:val="0"/>
          <w:color w:val="auto"/>
          <w:sz w:val="32"/>
          <w:szCs w:val="32"/>
          <w:highlight w:val="none"/>
        </w:rPr>
        <w:t>余家</w:t>
      </w:r>
      <w:r>
        <w:rPr>
          <w:rFonts w:ascii="Times New Roman Regular" w:hAnsi="Times New Roman Regular" w:cs="Times New Roman Regular"/>
          <w:b w:val="0"/>
          <w:bCs w:val="0"/>
          <w:color w:val="auto"/>
          <w:sz w:val="32"/>
          <w:szCs w:val="32"/>
          <w:highlight w:val="none"/>
        </w:rPr>
        <w:t>科考单位及多所高校，形成深度协同的深海科技创新体系。深海科学与智能技术全国重点实验室获批；南山公共科考母港建成投入运营，202</w:t>
      </w:r>
      <w:r>
        <w:rPr>
          <w:rFonts w:hint="eastAsia" w:ascii="Times New Roman Regular" w:hAnsi="Times New Roman Regular" w:cs="Times New Roman Regular"/>
          <w:b w:val="0"/>
          <w:bCs w:val="0"/>
          <w:color w:val="auto"/>
          <w:sz w:val="32"/>
          <w:szCs w:val="32"/>
          <w:highlight w:val="none"/>
        </w:rPr>
        <w:t>5</w:t>
      </w:r>
      <w:r>
        <w:rPr>
          <w:rFonts w:ascii="Times New Roman Regular" w:hAnsi="Times New Roman Regular" w:cs="Times New Roman Regular"/>
          <w:b w:val="0"/>
          <w:bCs w:val="0"/>
          <w:color w:val="auto"/>
          <w:sz w:val="32"/>
          <w:szCs w:val="32"/>
          <w:highlight w:val="none"/>
        </w:rPr>
        <w:t>年</w:t>
      </w:r>
      <w:r>
        <w:rPr>
          <w:rFonts w:hint="eastAsia" w:ascii="Times New Roman Regular" w:hAnsi="Times New Roman Regular" w:cs="Times New Roman Regular"/>
          <w:b w:val="0"/>
          <w:bCs w:val="0"/>
          <w:color w:val="auto"/>
          <w:sz w:val="32"/>
          <w:szCs w:val="32"/>
          <w:highlight w:val="none"/>
          <w:lang w:val="en-US" w:eastAsia="zh-CN"/>
        </w:rPr>
        <w:t>累计</w:t>
      </w:r>
      <w:r>
        <w:rPr>
          <w:rFonts w:hint="eastAsia" w:ascii="Times New Roman Regular" w:hAnsi="Times New Roman Regular" w:cs="Times New Roman Regular"/>
          <w:b w:val="0"/>
          <w:bCs w:val="0"/>
          <w:color w:val="auto"/>
          <w:sz w:val="32"/>
          <w:szCs w:val="32"/>
          <w:highlight w:val="none"/>
        </w:rPr>
        <w:t>服务保障深海科考和海试2152航次</w:t>
      </w:r>
      <w:r>
        <w:rPr>
          <w:rFonts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rPr>
        <w:t>同比增长</w:t>
      </w:r>
      <w:r>
        <w:rPr>
          <w:rFonts w:ascii="Times New Roman Regular" w:hAnsi="Times New Roman Regular" w:cs="Times New Roman Regular"/>
          <w:b w:val="0"/>
          <w:bCs w:val="0"/>
          <w:color w:val="auto"/>
          <w:sz w:val="32"/>
          <w:szCs w:val="32"/>
          <w:highlight w:val="none"/>
        </w:rPr>
        <w:t>5</w:t>
      </w:r>
      <w:r>
        <w:rPr>
          <w:rFonts w:hint="eastAsia" w:ascii="Times New Roman Regular" w:hAnsi="Times New Roman Regular" w:cs="Times New Roman Regular"/>
          <w:b w:val="0"/>
          <w:bCs w:val="0"/>
          <w:color w:val="auto"/>
          <w:sz w:val="32"/>
          <w:szCs w:val="32"/>
          <w:highlight w:val="none"/>
          <w:lang w:val="en-US" w:eastAsia="zh-CN"/>
        </w:rPr>
        <w:t>2.0</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国家海洋综合试验场（深海）建成覆盖浅海至千米水深的试验海区，是国内唯一的深远海综合试验场。通过引进高校设立</w:t>
      </w:r>
      <w:r>
        <w:rPr>
          <w:rFonts w:hint="eastAsia" w:ascii="Times New Roman Regular" w:hAnsi="Times New Roman Regular" w:cs="Times New Roman Regular"/>
          <w:b w:val="0"/>
          <w:bCs w:val="0"/>
          <w:color w:val="auto"/>
          <w:sz w:val="32"/>
          <w:szCs w:val="32"/>
          <w:highlight w:val="none"/>
        </w:rPr>
        <w:t>90余个涉海专业，并依托涉海类“海南专项”累计招收硕博研究生5</w:t>
      </w:r>
      <w:r>
        <w:rPr>
          <w:rFonts w:hint="eastAsia" w:ascii="Times New Roman Regular" w:hAnsi="Times New Roman Regular" w:cs="Times New Roman Regular"/>
          <w:b w:val="0"/>
          <w:bCs w:val="0"/>
          <w:color w:val="auto"/>
          <w:sz w:val="32"/>
          <w:szCs w:val="32"/>
          <w:highlight w:val="none"/>
          <w:lang w:val="en-US" w:eastAsia="zh-CN"/>
        </w:rPr>
        <w:t>2</w:t>
      </w:r>
      <w:r>
        <w:rPr>
          <w:rFonts w:hint="eastAsia" w:ascii="Times New Roman Regular" w:hAnsi="Times New Roman Regular" w:cs="Times New Roman Regular"/>
          <w:b w:val="0"/>
          <w:bCs w:val="0"/>
          <w:color w:val="auto"/>
          <w:sz w:val="32"/>
          <w:szCs w:val="32"/>
          <w:highlight w:val="none"/>
        </w:rPr>
        <w:t>00余人</w:t>
      </w:r>
      <w:r>
        <w:rPr>
          <w:rFonts w:ascii="Times New Roman Regular" w:hAnsi="Times New Roman Regular" w:cs="Times New Roman Regular"/>
          <w:b w:val="0"/>
          <w:bCs w:val="0"/>
          <w:color w:val="auto"/>
          <w:sz w:val="32"/>
          <w:szCs w:val="32"/>
          <w:highlight w:val="none"/>
        </w:rPr>
        <w:t>，成功构建了</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教育</w:t>
      </w:r>
      <w:r>
        <w:rPr>
          <w:rFonts w:hint="eastAsia" w:ascii="Times New Roman Regular" w:hAnsi="Times New Roman Regular" w:cs="Times New Roman Regular"/>
          <w:b w:val="0"/>
          <w:bCs w:val="0"/>
          <w:color w:val="auto"/>
          <w:sz w:val="32"/>
          <w:szCs w:val="32"/>
          <w:highlight w:val="none"/>
          <w:shd w:val="clear" w:color="auto" w:fill="FFFFFF"/>
        </w:rPr>
        <w:t>—</w:t>
      </w:r>
      <w:r>
        <w:rPr>
          <w:rFonts w:ascii="Times New Roman Regular" w:hAnsi="Times New Roman Regular" w:cs="Times New Roman Regular"/>
          <w:b w:val="0"/>
          <w:bCs w:val="0"/>
          <w:color w:val="auto"/>
          <w:sz w:val="32"/>
          <w:szCs w:val="32"/>
          <w:highlight w:val="none"/>
        </w:rPr>
        <w:t>科技</w:t>
      </w:r>
      <w:r>
        <w:rPr>
          <w:rFonts w:hint="eastAsia" w:ascii="Times New Roman Regular" w:hAnsi="Times New Roman Regular" w:cs="Times New Roman Regular"/>
          <w:b w:val="0"/>
          <w:bCs w:val="0"/>
          <w:color w:val="auto"/>
          <w:sz w:val="32"/>
          <w:szCs w:val="32"/>
          <w:highlight w:val="none"/>
          <w:shd w:val="clear" w:color="auto" w:fill="FFFFFF"/>
        </w:rPr>
        <w:t>—</w:t>
      </w:r>
      <w:r>
        <w:rPr>
          <w:rFonts w:ascii="Times New Roman Regular" w:hAnsi="Times New Roman Regular" w:cs="Times New Roman Regular"/>
          <w:b w:val="0"/>
          <w:bCs w:val="0"/>
          <w:color w:val="auto"/>
          <w:sz w:val="32"/>
          <w:szCs w:val="32"/>
          <w:highlight w:val="none"/>
        </w:rPr>
        <w:t>人才</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良性循环的一体化发展格局。中国科学院深海所</w:t>
      </w:r>
      <w:r>
        <w:rPr>
          <w:rFonts w:hint="eastAsia"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val="en-US" w:eastAsia="zh-CN"/>
        </w:rPr>
        <w:t>三船两器</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实现25次万米下潜，深海进入能力保持国际领先；</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南海立体观测网</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实现海基天基协同观测，能力超越国际同类系统；</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悟空6000</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自主式水下航行器</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AUV</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完成国产装备首次极区自主观测；</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开拓二号</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深海采矿车突破4000米级海试；</w:t>
      </w:r>
      <w:r>
        <w:rPr>
          <w:rFonts w:hint="eastAsia" w:ascii="Times New Roman Regular" w:hAnsi="Times New Roman Regular" w:cs="Times New Roman Regular"/>
          <w:b w:val="0"/>
          <w:bCs w:val="0"/>
          <w:color w:val="auto"/>
          <w:sz w:val="32"/>
          <w:szCs w:val="32"/>
          <w:highlight w:val="none"/>
        </w:rPr>
        <w:t>由上海交通大学、中国科学院深海科学与工程研究所、华大集团联合发起并执行的“溟渊计划”（马里亚纳海沟环境与生态研究计划，英文简称“MEER计划”），在国际顶级期刊《Cell》</w:t>
      </w:r>
      <w:r>
        <w:rPr>
          <w:rFonts w:hint="eastAsia" w:ascii="Times New Roman Regular" w:hAnsi="Times New Roman Regular" w:cs="Times New Roman Regular"/>
          <w:b w:val="0"/>
          <w:bCs w:val="0"/>
          <w:color w:val="auto"/>
          <w:sz w:val="32"/>
          <w:szCs w:val="32"/>
          <w:highlight w:val="none"/>
          <w:lang w:val="en-US" w:eastAsia="zh-CN"/>
        </w:rPr>
        <w:t>上</w:t>
      </w:r>
      <w:r>
        <w:rPr>
          <w:rFonts w:hint="eastAsia" w:ascii="Times New Roman Regular" w:hAnsi="Times New Roman Regular" w:cs="Times New Roman Regular"/>
          <w:b w:val="0"/>
          <w:bCs w:val="0"/>
          <w:color w:val="auto"/>
          <w:sz w:val="32"/>
          <w:szCs w:val="32"/>
          <w:highlight w:val="none"/>
        </w:rPr>
        <w:t>发表四项突破性成果，实现了人类首次到达雅浦海沟最深点、首次对深渊生态系统进行系统研究、首次建立全球深渊生物大数据库并开放共享等多项“</w:t>
      </w:r>
      <w:r>
        <w:rPr>
          <w:rFonts w:hint="eastAsia" w:ascii="Times New Roman Regular" w:hAnsi="Times New Roman Regular" w:cs="Times New Roman Regular"/>
          <w:b w:val="0"/>
          <w:bCs w:val="0"/>
          <w:color w:val="auto"/>
          <w:sz w:val="32"/>
          <w:szCs w:val="32"/>
          <w:highlight w:val="none"/>
          <w:lang w:val="en-US" w:eastAsia="zh-CN"/>
        </w:rPr>
        <w:t>世界</w:t>
      </w:r>
      <w:r>
        <w:rPr>
          <w:rFonts w:hint="eastAsia" w:ascii="Times New Roman Regular" w:hAnsi="Times New Roman Regular" w:cs="Times New Roman Regular"/>
          <w:b w:val="0"/>
          <w:bCs w:val="0"/>
          <w:color w:val="auto"/>
          <w:sz w:val="32"/>
          <w:szCs w:val="32"/>
          <w:highlight w:val="none"/>
        </w:rPr>
        <w:t>突破”</w:t>
      </w:r>
      <w:r>
        <w:rPr>
          <w:rFonts w:ascii="Times New Roman Regular" w:hAnsi="Times New Roman Regular" w:cs="Times New Roman Regular"/>
          <w:b w:val="0"/>
          <w:bCs w:val="0"/>
          <w:color w:val="auto"/>
          <w:kern w:val="0"/>
          <w:sz w:val="32"/>
          <w:szCs w:val="32"/>
          <w:highlight w:val="none"/>
          <w:lang w:bidi="ar"/>
        </w:rPr>
        <w:t>。</w:t>
      </w:r>
    </w:p>
    <w:p>
      <w:pPr>
        <w:widowControl/>
        <w:spacing w:line="578" w:lineRule="exact"/>
        <w:ind w:firstLine="640"/>
        <w:rPr>
          <w:rFonts w:ascii="Times New Roman Regular" w:hAnsi="Times New Roman Regular" w:eastAsia="楷体"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（四）</w:t>
      </w:r>
      <w:r>
        <w:rPr>
          <w:rFonts w:hint="eastAsia" w:ascii="Times New Roman Regular" w:hAnsi="Times New Roman Regular" w:eastAsia="楷体" w:cs="Times New Roman Regular"/>
          <w:b w:val="0"/>
          <w:bCs w:val="0"/>
          <w:color w:val="auto"/>
          <w:sz w:val="32"/>
          <w:szCs w:val="32"/>
          <w:highlight w:val="none"/>
          <w:lang w:val="en-US" w:eastAsia="zh-CN"/>
        </w:rPr>
        <w:t>自贸港</w:t>
      </w:r>
      <w:r>
        <w:rPr>
          <w:rFonts w:hint="eastAsia" w:ascii="Times New Roman Regular" w:hAnsi="Times New Roman Regular" w:eastAsia="楷体" w:cs="Times New Roman Regular"/>
          <w:b w:val="0"/>
          <w:bCs w:val="0"/>
          <w:color w:val="auto"/>
          <w:sz w:val="32"/>
          <w:szCs w:val="32"/>
          <w:highlight w:val="none"/>
        </w:rPr>
        <w:t>政策红利叠加，</w:t>
      </w:r>
      <w:r>
        <w:rPr>
          <w:rFonts w:hint="eastAsia" w:ascii="Times New Roman Regular" w:hAnsi="Times New Roman Regular" w:eastAsia="楷体" w:cs="Times New Roman Regular"/>
          <w:b w:val="0"/>
          <w:bCs w:val="0"/>
          <w:color w:val="auto"/>
          <w:sz w:val="32"/>
          <w:szCs w:val="32"/>
          <w:highlight w:val="none"/>
          <w:lang w:val="en-US" w:eastAsia="zh-CN"/>
        </w:rPr>
        <w:t>海洋</w:t>
      </w:r>
      <w:r>
        <w:rPr>
          <w:rFonts w:hint="eastAsia" w:ascii="Times New Roman Regular" w:hAnsi="Times New Roman Regular" w:eastAsia="楷体" w:cs="Times New Roman Regular"/>
          <w:b w:val="0"/>
          <w:bCs w:val="0"/>
          <w:color w:val="auto"/>
          <w:sz w:val="32"/>
          <w:szCs w:val="32"/>
          <w:highlight w:val="none"/>
        </w:rPr>
        <w:t>制度创新领先</w:t>
      </w:r>
    </w:p>
    <w:p>
      <w:pPr>
        <w:widowControl/>
        <w:spacing w:line="578" w:lineRule="exact"/>
        <w:ind w:firstLine="640"/>
        <w:jc w:val="left"/>
        <w:rPr>
          <w:rFonts w:ascii="Times New Roman Regular" w:hAnsi="Times New Roman Regular" w:eastAsia="仿宋_GB2312" w:cs="Times New Roman Regular"/>
          <w:b w:val="0"/>
          <w:bCs w:val="0"/>
          <w:color w:val="auto"/>
          <w:sz w:val="32"/>
          <w:szCs w:val="32"/>
          <w:highlight w:val="none"/>
        </w:rPr>
      </w:pPr>
      <w:r>
        <w:rPr>
          <w:rFonts w:hint="eastAsia" w:ascii="Times New Roman Regular" w:hAnsi="Times New Roman Regular" w:eastAsia="仿宋_GB2312" w:cs="Times New Roman Regular"/>
          <w:b w:val="0"/>
          <w:bCs w:val="0"/>
          <w:color w:val="auto"/>
          <w:sz w:val="32"/>
          <w:szCs w:val="32"/>
          <w:highlight w:val="none"/>
        </w:rPr>
        <w:t>“</w:t>
      </w:r>
      <w:r>
        <w:rPr>
          <w:rFonts w:ascii="Times New Roman Regular" w:hAnsi="Times New Roman Regular" w:eastAsia="仿宋_GB2312" w:cs="Times New Roman Regular"/>
          <w:b w:val="0"/>
          <w:bCs w:val="0"/>
          <w:color w:val="auto"/>
          <w:sz w:val="32"/>
          <w:szCs w:val="32"/>
          <w:highlight w:val="none"/>
        </w:rPr>
        <w:t>十四五</w:t>
      </w:r>
      <w:r>
        <w:rPr>
          <w:rFonts w:hint="eastAsia" w:ascii="Times New Roman Regular" w:hAnsi="Times New Roman Regular" w:eastAsia="仿宋_GB2312" w:cs="Times New Roman Regular"/>
          <w:b w:val="0"/>
          <w:bCs w:val="0"/>
          <w:color w:val="auto"/>
          <w:sz w:val="32"/>
          <w:szCs w:val="32"/>
          <w:highlight w:val="none"/>
        </w:rPr>
        <w:t>”</w:t>
      </w:r>
      <w:r>
        <w:rPr>
          <w:rFonts w:ascii="Times New Roman Regular" w:hAnsi="Times New Roman Regular" w:eastAsia="仿宋_GB2312" w:cs="Times New Roman Regular"/>
          <w:b w:val="0"/>
          <w:bCs w:val="0"/>
          <w:color w:val="auto"/>
          <w:sz w:val="32"/>
          <w:szCs w:val="32"/>
          <w:highlight w:val="none"/>
        </w:rPr>
        <w:t>期间，</w:t>
      </w:r>
      <w:r>
        <w:rPr>
          <w:rFonts w:hint="eastAsia" w:ascii="Times New Roman Regular" w:hAnsi="Times New Roman Regular" w:eastAsia="仿宋_GB2312" w:cs="Times New Roman Regular"/>
          <w:b w:val="0"/>
          <w:bCs w:val="0"/>
          <w:color w:val="auto"/>
          <w:sz w:val="32"/>
          <w:szCs w:val="32"/>
          <w:highlight w:val="none"/>
        </w:rPr>
        <w:t>三亚在发展海洋经济方面享有海南自贸港政策红利，制度创新成效显著，形成了全方位、多层次、系统化的政策支撑体系，为海洋经济高质量发展提供了可预期、低成本、高效率的一流制度环境。</w:t>
      </w:r>
    </w:p>
    <w:p>
      <w:pPr>
        <w:widowControl/>
        <w:spacing w:line="578" w:lineRule="exact"/>
        <w:ind w:firstLine="643"/>
        <w:jc w:val="left"/>
        <w:rPr>
          <w:rFonts w:ascii="Times New Roman Regular" w:hAnsi="Times New Roman Regular" w:eastAsia="仿宋_GB2312" w:cs="Times New Roman Regular"/>
          <w:b w:val="0"/>
          <w:bCs w:val="0"/>
          <w:color w:val="auto"/>
          <w:sz w:val="32"/>
          <w:szCs w:val="32"/>
          <w:highlight w:val="none"/>
        </w:rPr>
      </w:pPr>
      <w:r>
        <w:rPr>
          <w:rFonts w:hint="eastAsia" w:ascii="Times New Roman Regular" w:hAnsi="Times New Roman Regular" w:eastAsia="仿宋_GB2312" w:cs="Times New Roman Regular"/>
          <w:b w:val="0"/>
          <w:bCs w:val="0"/>
          <w:color w:val="auto"/>
          <w:sz w:val="32"/>
          <w:szCs w:val="32"/>
          <w:highlight w:val="none"/>
        </w:rPr>
        <w:t>全市7个封关运作项目全部建成，“二线口岸”查验设施顺利通过国家验收，8个反走私综合执法站、3个海警工作站已进驻运行，压力测试工作有序推进；以“零关税、低税率、简税制”和“五个自由便利、一个安全有序流动”为特征的核心政策落地见效，“两个15%”所得税政策效应持续扩大。推行科研“揭榜挂帅”和经费包干制，充分激发科研创新活力，加速深海科技成果转化应用；“游艇乘员定额放宽至26人”</w:t>
      </w:r>
      <w:r>
        <w:rPr>
          <w:rFonts w:hint="eastAsia" w:ascii="Times New Roman Regular" w:hAnsi="Times New Roman Regular" w:eastAsia="仿宋_GB2312" w:cs="Times New Roman Regular"/>
          <w:b w:val="0"/>
          <w:bCs w:val="0"/>
          <w:color w:val="auto"/>
          <w:sz w:val="32"/>
          <w:szCs w:val="32"/>
          <w:highlight w:val="none"/>
          <w:lang w:val="en-US" w:eastAsia="zh-CN"/>
        </w:rPr>
        <w:t>创新</w:t>
      </w:r>
      <w:r>
        <w:rPr>
          <w:rFonts w:hint="eastAsia" w:ascii="Times New Roman Regular" w:hAnsi="Times New Roman Regular" w:eastAsia="仿宋_GB2312" w:cs="Times New Roman Regular"/>
          <w:b w:val="0"/>
          <w:bCs w:val="0"/>
          <w:color w:val="auto"/>
          <w:sz w:val="32"/>
          <w:szCs w:val="32"/>
          <w:highlight w:val="none"/>
        </w:rPr>
        <w:t>政策落地实施，对游艇等涉客船舶实施“一船一码”便利化管理，自主研发智慧游艇管控系统，整合人脸识别、卫星定位等前沿技术，实现游艇出海申报、在港管理全流程智能化管控；先后印发实施《三亚市海域定级与基准价格评估成果》《三亚市海域使用详细规划》《三亚市海域海岛巡查监管工作方案》，全国首创海域海岛开发保护全链条闭环管理机制，作为“海洋空间资源立体式开发利用”创新案例的重要组成部分，成功入选海南自由贸易港制度集成创新案例，进一步规范海洋空间资源开发管理。开通全国首条第七航权航线</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开通“法兰克福</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曼谷</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三亚”“乌兰巴托</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三亚</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乌兰乌德”“金边</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三亚</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rPr>
        <w:t>新加坡”</w:t>
      </w:r>
      <w:r>
        <w:rPr>
          <w:rFonts w:hint="eastAsia" w:ascii="Times New Roman Regular" w:hAnsi="Times New Roman Regular" w:eastAsia="仿宋_GB2312" w:cs="Times New Roman Regular"/>
          <w:b w:val="0"/>
          <w:bCs w:val="0"/>
          <w:color w:val="auto"/>
          <w:sz w:val="32"/>
          <w:szCs w:val="32"/>
          <w:highlight w:val="none"/>
          <w:lang w:val="en-US" w:eastAsia="zh-CN"/>
        </w:rPr>
        <w:t>等</w:t>
      </w:r>
      <w:r>
        <w:rPr>
          <w:rFonts w:hint="eastAsia" w:ascii="Times New Roman Regular" w:hAnsi="Times New Roman Regular" w:eastAsia="仿宋_GB2312" w:cs="Times New Roman Regular"/>
          <w:b w:val="0"/>
          <w:bCs w:val="0"/>
          <w:color w:val="auto"/>
          <w:sz w:val="32"/>
          <w:szCs w:val="32"/>
          <w:highlight w:val="none"/>
        </w:rPr>
        <w:t>第五航权客运航线</w:t>
      </w:r>
      <w:r>
        <w:rPr>
          <w:rFonts w:hint="eastAsia" w:ascii="Times New Roman Regular" w:hAnsi="Times New Roman Regular" w:eastAsia="仿宋_GB2312" w:cs="Times New Roman Regular"/>
          <w:b w:val="0"/>
          <w:bCs w:val="0"/>
          <w:color w:val="auto"/>
          <w:sz w:val="32"/>
          <w:szCs w:val="32"/>
          <w:highlight w:val="none"/>
          <w:lang w:eastAsia="zh-CN"/>
        </w:rPr>
        <w:t>，</w:t>
      </w:r>
      <w:r>
        <w:rPr>
          <w:rFonts w:hint="eastAsia" w:ascii="Times New Roman Regular" w:hAnsi="Times New Roman Regular" w:eastAsia="仿宋_GB2312" w:cs="Times New Roman Regular"/>
          <w:b w:val="0"/>
          <w:bCs w:val="0"/>
          <w:color w:val="auto"/>
          <w:sz w:val="32"/>
          <w:szCs w:val="32"/>
          <w:highlight w:val="none"/>
          <w:lang w:val="en-US" w:eastAsia="zh-CN"/>
        </w:rPr>
        <w:t>2025</w:t>
      </w:r>
      <w:r>
        <w:rPr>
          <w:rFonts w:hint="eastAsia" w:ascii="Times New Roman Regular" w:hAnsi="Times New Roman Regular" w:eastAsia="仿宋_GB2312" w:cs="Times New Roman Regular"/>
          <w:b w:val="0"/>
          <w:bCs w:val="0"/>
          <w:color w:val="auto"/>
          <w:sz w:val="32"/>
          <w:szCs w:val="32"/>
          <w:highlight w:val="none"/>
          <w:lang w:eastAsia="zh-CN"/>
        </w:rPr>
        <w:t>年累计运营境外客运航线42条，通达18个国家及地区的32个航点，初步形成“通达亚欧、辐射全球”的航空体系</w:t>
      </w:r>
      <w:r>
        <w:rPr>
          <w:rFonts w:hint="eastAsia" w:ascii="Times New Roman Regular" w:hAnsi="Times New Roman Regular" w:eastAsia="仿宋_GB2312" w:cs="Times New Roman Regular"/>
          <w:b w:val="0"/>
          <w:bCs w:val="0"/>
          <w:color w:val="auto"/>
          <w:sz w:val="32"/>
          <w:szCs w:val="32"/>
          <w:highlight w:val="none"/>
        </w:rPr>
        <w:t>。引入蓝梦邮轮、丽星邮轮、星旅远洋邮轮、诺唯真邮轮开拓国际邮轮航线市场。</w:t>
      </w:r>
    </w:p>
    <w:p>
      <w:pPr>
        <w:spacing w:line="578" w:lineRule="exact"/>
        <w:ind w:firstLine="640"/>
        <w:rPr>
          <w:rFonts w:ascii="Times New Roman Regular" w:hAnsi="Times New Roman Regular" w:eastAsia="楷体"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（五）</w:t>
      </w:r>
      <w:r>
        <w:rPr>
          <w:rFonts w:hint="eastAsia" w:ascii="Times New Roman Regular" w:hAnsi="Times New Roman Regular" w:eastAsia="楷体" w:cs="Times New Roman Regular"/>
          <w:b w:val="0"/>
          <w:bCs w:val="0"/>
          <w:color w:val="auto"/>
          <w:sz w:val="32"/>
          <w:szCs w:val="32"/>
          <w:highlight w:val="none"/>
        </w:rPr>
        <w:t>海洋</w:t>
      </w:r>
      <w:r>
        <w:rPr>
          <w:rFonts w:ascii="Times New Roman Regular" w:hAnsi="Times New Roman Regular" w:eastAsia="楷体" w:cs="Times New Roman Regular"/>
          <w:b w:val="0"/>
          <w:bCs w:val="0"/>
          <w:color w:val="auto"/>
          <w:sz w:val="32"/>
          <w:szCs w:val="32"/>
          <w:highlight w:val="none"/>
        </w:rPr>
        <w:t>基础设施</w:t>
      </w:r>
      <w:r>
        <w:rPr>
          <w:rFonts w:hint="eastAsia" w:ascii="Times New Roman Regular" w:hAnsi="Times New Roman Regular" w:eastAsia="楷体" w:cs="Times New Roman Regular"/>
          <w:b w:val="0"/>
          <w:bCs w:val="0"/>
          <w:color w:val="auto"/>
          <w:sz w:val="32"/>
          <w:szCs w:val="32"/>
          <w:highlight w:val="none"/>
        </w:rPr>
        <w:t>加快建设</w:t>
      </w:r>
      <w:r>
        <w:rPr>
          <w:rFonts w:ascii="Times New Roman Regular" w:hAnsi="Times New Roman Regular" w:eastAsia="楷体" w:cs="Times New Roman Regular"/>
          <w:b w:val="0"/>
          <w:bCs w:val="0"/>
          <w:color w:val="auto"/>
          <w:sz w:val="32"/>
          <w:szCs w:val="32"/>
          <w:highlight w:val="none"/>
        </w:rPr>
        <w:t>，支撑能力</w:t>
      </w:r>
      <w:r>
        <w:rPr>
          <w:rFonts w:hint="eastAsia" w:ascii="Times New Roman Regular" w:hAnsi="Times New Roman Regular" w:eastAsia="楷体" w:cs="Times New Roman Regular"/>
          <w:b w:val="0"/>
          <w:bCs w:val="0"/>
          <w:color w:val="auto"/>
          <w:sz w:val="32"/>
          <w:szCs w:val="32"/>
          <w:highlight w:val="none"/>
        </w:rPr>
        <w:t>稳步增强</w:t>
      </w:r>
    </w:p>
    <w:p>
      <w:pPr>
        <w:pStyle w:val="16"/>
        <w:spacing w:line="578" w:lineRule="exact"/>
        <w:ind w:firstLine="640"/>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十四五</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期间，三亚市构建</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港口集群+产业园区+保障基地</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的海洋基础设施网络。崖州中心渔港全面升级，水产苗种南繁生态产业园初具规模，国家级沿海渔港经济区建设顺利推进；南山港公共科考码头、南海试验保障基地配套码头、国际邮轮港一期等重大项目梯次推进，港口码头总数增至18个，形成国际客运、货运、危货、公共科考、游船游艇功能齐备、错位互补的港口体系。中国电信海缆保障基地全面建成投用，可为海底光缆施工维护船提供母港级停靠、备件仓储、养护作业一站式服务。</w:t>
      </w:r>
    </w:p>
    <w:p>
      <w:pPr>
        <w:widowControl/>
        <w:spacing w:line="578" w:lineRule="exact"/>
        <w:ind w:firstLine="640"/>
        <w:rPr>
          <w:rFonts w:ascii="Times New Roman Regular" w:hAnsi="Times New Roman Regular" w:eastAsia="楷体" w:cs="Times New Roman Regular"/>
          <w:b w:val="0"/>
          <w:bCs w:val="0"/>
          <w:color w:val="auto"/>
          <w:sz w:val="32"/>
          <w:szCs w:val="32"/>
          <w:highlight w:val="none"/>
        </w:rPr>
      </w:pPr>
      <w:r>
        <w:rPr>
          <w:rFonts w:ascii="Times New Roman Regular" w:hAnsi="Times New Roman Regular" w:eastAsia="楷体" w:cs="Times New Roman Regular"/>
          <w:b w:val="0"/>
          <w:bCs w:val="0"/>
          <w:color w:val="auto"/>
          <w:sz w:val="32"/>
          <w:szCs w:val="32"/>
          <w:highlight w:val="none"/>
        </w:rPr>
        <w:t>（六）海洋生态</w:t>
      </w:r>
      <w:r>
        <w:rPr>
          <w:rFonts w:hint="eastAsia" w:ascii="Times New Roman Regular" w:hAnsi="Times New Roman Regular" w:eastAsia="楷体" w:cs="Times New Roman Regular"/>
          <w:b w:val="0"/>
          <w:bCs w:val="0"/>
          <w:color w:val="auto"/>
          <w:sz w:val="32"/>
          <w:szCs w:val="32"/>
          <w:highlight w:val="none"/>
        </w:rPr>
        <w:t>保护</w:t>
      </w:r>
      <w:r>
        <w:rPr>
          <w:rFonts w:ascii="Times New Roman Regular" w:hAnsi="Times New Roman Regular" w:eastAsia="楷体" w:cs="Times New Roman Regular"/>
          <w:b w:val="0"/>
          <w:bCs w:val="0"/>
          <w:color w:val="auto"/>
          <w:sz w:val="32"/>
          <w:szCs w:val="32"/>
          <w:highlight w:val="none"/>
        </w:rPr>
        <w:t>成效显著，美丽海湾建设</w:t>
      </w:r>
      <w:r>
        <w:rPr>
          <w:rFonts w:hint="eastAsia" w:ascii="Times New Roman Regular" w:hAnsi="Times New Roman Regular" w:eastAsia="楷体" w:cs="Times New Roman Regular"/>
          <w:b w:val="0"/>
          <w:bCs w:val="0"/>
          <w:color w:val="auto"/>
          <w:sz w:val="32"/>
          <w:szCs w:val="32"/>
          <w:highlight w:val="none"/>
        </w:rPr>
        <w:t>推进</w:t>
      </w:r>
    </w:p>
    <w:p>
      <w:pPr>
        <w:pStyle w:val="16"/>
        <w:spacing w:line="578" w:lineRule="exact"/>
        <w:ind w:firstLine="640"/>
        <w:rPr>
          <w:rFonts w:hint="default" w:ascii="Times New Roman Regular" w:hAnsi="Times New Roman Regular" w:eastAsia="仿宋_GB2312" w:cs="Times New Roman Regular"/>
          <w:color w:val="auto"/>
          <w:sz w:val="32"/>
          <w:szCs w:val="32"/>
          <w:highlight w:val="none"/>
          <w:lang w:val="en-US" w:eastAsia="zh-CN"/>
        </w:rPr>
      </w:pPr>
      <w:r>
        <w:rPr>
          <w:rFonts w:ascii="Times New Roman Regular" w:hAnsi="Times New Roman Regular" w:cs="Times New Roman Regular"/>
          <w:b w:val="0"/>
          <w:bCs w:val="0"/>
          <w:color w:val="auto"/>
          <w:sz w:val="32"/>
          <w:szCs w:val="32"/>
          <w:highlight w:val="none"/>
        </w:rPr>
        <w:t>近岸海域污染防治成效突出，入海河流水质达标率保持100%。累计整治修复海岸线</w:t>
      </w:r>
      <w:r>
        <w:rPr>
          <w:rFonts w:hint="eastAsia" w:ascii="Times New Roman Regular" w:hAnsi="Times New Roman Regular" w:cs="Times New Roman Regular"/>
          <w:b w:val="0"/>
          <w:bCs w:val="0"/>
          <w:color w:val="auto"/>
          <w:sz w:val="32"/>
          <w:szCs w:val="32"/>
          <w:highlight w:val="none"/>
        </w:rPr>
        <w:t>42.66公里，修复海域面积504.61公顷</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自2018年起</w:t>
      </w:r>
      <w:r>
        <w:rPr>
          <w:rFonts w:hint="eastAsia" w:ascii="Times New Roman Regular" w:hAnsi="Times New Roman Regular" w:cs="Times New Roman Regular"/>
          <w:b w:val="0"/>
          <w:bCs w:val="0"/>
          <w:color w:val="auto"/>
          <w:sz w:val="32"/>
          <w:szCs w:val="32"/>
          <w:highlight w:val="none"/>
        </w:rPr>
        <w:t>新营造红树林75.45公顷，修复红树林26.71公顷，三亚珊瑚礁国家级自然保护区修复6.37公顷。</w:t>
      </w:r>
      <w:r>
        <w:rPr>
          <w:rFonts w:ascii="Times New Roman Regular" w:hAnsi="Times New Roman Regular" w:cs="Times New Roman Regular"/>
          <w:b w:val="0"/>
          <w:bCs w:val="0"/>
          <w:color w:val="auto"/>
          <w:sz w:val="32"/>
          <w:szCs w:val="32"/>
          <w:highlight w:val="none"/>
        </w:rPr>
        <w:t>三亚市蜈支洲岛珊瑚礁生态系统保护修复案例入选自然资源部2024年海洋生态保</w:t>
      </w:r>
      <w:r>
        <w:rPr>
          <w:rFonts w:ascii="Times New Roman Regular" w:hAnsi="Times New Roman Regular" w:cs="Times New Roman Regular"/>
          <w:color w:val="auto"/>
          <w:sz w:val="32"/>
          <w:szCs w:val="32"/>
          <w:highlight w:val="none"/>
        </w:rPr>
        <w:t>护修复典型案例，实现三亚市在该领域零的突破。全域美丽海湾建设成果丰硕，三亚湾、海棠湾</w:t>
      </w:r>
      <w:r>
        <w:rPr>
          <w:rFonts w:hint="eastAsia" w:ascii="Times New Roman Regular" w:hAnsi="Times New Roman Regular" w:cs="Times New Roman Regular"/>
          <w:color w:val="auto"/>
          <w:sz w:val="32"/>
          <w:szCs w:val="32"/>
          <w:highlight w:val="none"/>
        </w:rPr>
        <w:t>、亚龙湾</w:t>
      </w:r>
      <w:r>
        <w:rPr>
          <w:rFonts w:hint="eastAsia" w:ascii="Times New Roman Regular" w:hAnsi="Times New Roman Regular" w:cs="Times New Roman Regular"/>
          <w:color w:val="auto"/>
          <w:sz w:val="32"/>
          <w:szCs w:val="32"/>
          <w:highlight w:val="none"/>
          <w:lang w:val="en-US" w:eastAsia="zh-CN"/>
        </w:rPr>
        <w:t>获评</w:t>
      </w:r>
      <w:r>
        <w:rPr>
          <w:rFonts w:ascii="Times New Roman Regular" w:hAnsi="Times New Roman Regular" w:cs="Times New Roman Regular"/>
          <w:color w:val="auto"/>
          <w:sz w:val="32"/>
          <w:szCs w:val="32"/>
          <w:highlight w:val="none"/>
        </w:rPr>
        <w:t>国家级美丽海湾</w:t>
      </w:r>
      <w:r>
        <w:rPr>
          <w:rFonts w:hint="eastAsia" w:ascii="Times New Roman Regular" w:hAnsi="Times New Roman Regular" w:cs="Times New Roman Regular"/>
          <w:color w:val="auto"/>
          <w:sz w:val="32"/>
          <w:szCs w:val="32"/>
          <w:highlight w:val="none"/>
          <w:lang w:val="en-US" w:eastAsia="zh-CN"/>
        </w:rPr>
        <w:t>优秀案例</w:t>
      </w:r>
      <w:r>
        <w:rPr>
          <w:rFonts w:ascii="Times New Roman Regular" w:hAnsi="Times New Roman Regular" w:cs="Times New Roman Regular"/>
          <w:color w:val="auto"/>
          <w:sz w:val="32"/>
          <w:szCs w:val="32"/>
          <w:highlight w:val="none"/>
        </w:rPr>
        <w:t>，榆林湾、崖州湾</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红塘湾</w:t>
      </w:r>
      <w:r>
        <w:rPr>
          <w:rFonts w:ascii="Times New Roman Regular" w:hAnsi="Times New Roman Regular" w:cs="Times New Roman Regular"/>
          <w:color w:val="auto"/>
          <w:sz w:val="32"/>
          <w:szCs w:val="32"/>
          <w:highlight w:val="none"/>
        </w:rPr>
        <w:t>等</w:t>
      </w:r>
      <w:r>
        <w:rPr>
          <w:rFonts w:hint="eastAsia" w:ascii="Times New Roman Regular" w:hAnsi="Times New Roman Regular" w:cs="Times New Roman Regular"/>
          <w:color w:val="auto"/>
          <w:sz w:val="32"/>
          <w:szCs w:val="32"/>
          <w:highlight w:val="none"/>
          <w:lang w:val="en-US" w:eastAsia="zh-CN"/>
        </w:rPr>
        <w:t>三</w:t>
      </w:r>
      <w:r>
        <w:rPr>
          <w:rFonts w:ascii="Times New Roman Regular" w:hAnsi="Times New Roman Regular" w:cs="Times New Roman Regular"/>
          <w:color w:val="auto"/>
          <w:sz w:val="32"/>
          <w:szCs w:val="32"/>
          <w:highlight w:val="none"/>
        </w:rPr>
        <w:t>个湾区</w:t>
      </w:r>
      <w:r>
        <w:rPr>
          <w:rFonts w:hint="eastAsia" w:ascii="Times New Roman Regular" w:hAnsi="Times New Roman Regular" w:cs="Times New Roman Regular"/>
          <w:color w:val="auto"/>
          <w:sz w:val="32"/>
          <w:szCs w:val="32"/>
          <w:highlight w:val="none"/>
          <w:lang w:val="en-US" w:eastAsia="zh-CN"/>
        </w:rPr>
        <w:t>入选</w:t>
      </w:r>
      <w:r>
        <w:rPr>
          <w:rFonts w:ascii="Times New Roman Regular" w:hAnsi="Times New Roman Regular" w:cs="Times New Roman Regular"/>
          <w:color w:val="auto"/>
          <w:sz w:val="32"/>
          <w:szCs w:val="32"/>
          <w:highlight w:val="none"/>
        </w:rPr>
        <w:t>省级美丽海湾</w:t>
      </w:r>
      <w:bookmarkStart w:id="214" w:name="_Toc29518"/>
      <w:bookmarkStart w:id="215" w:name="_Toc4514"/>
      <w:bookmarkStart w:id="216" w:name="_Toc20803"/>
      <w:bookmarkStart w:id="217" w:name="_Toc210119700"/>
      <w:bookmarkStart w:id="218" w:name="_Toc27753"/>
      <w:bookmarkStart w:id="219" w:name="_Toc12344"/>
      <w:bookmarkStart w:id="220" w:name="_Toc9965"/>
      <w:bookmarkStart w:id="221" w:name="_Toc204805107"/>
      <w:bookmarkStart w:id="222" w:name="_Toc1022"/>
      <w:bookmarkStart w:id="223" w:name="_Toc211900445"/>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在全省率先实现全域“省级美丽海湾”全覆盖。</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24" w:name="_Toc19521"/>
      <w:bookmarkStart w:id="225" w:name="_Toc21840"/>
      <w:bookmarkStart w:id="226" w:name="_Toc27167"/>
      <w:bookmarkStart w:id="227" w:name="_Toc16733"/>
      <w:bookmarkStart w:id="228" w:name="_Toc3221"/>
      <w:bookmarkStart w:id="229" w:name="_Toc20229"/>
      <w:bookmarkStart w:id="230" w:name="_Toc28693"/>
      <w:bookmarkStart w:id="231" w:name="_Toc11784"/>
      <w:bookmarkStart w:id="232" w:name="_Toc25553"/>
      <w:bookmarkStart w:id="233" w:name="_Toc1405859203"/>
      <w:bookmarkStart w:id="234" w:name="_Toc17617"/>
      <w:bookmarkStart w:id="235" w:name="_Toc20939"/>
      <w:bookmarkStart w:id="236" w:name="_Toc25391"/>
      <w:bookmarkStart w:id="237" w:name="_Toc24272"/>
      <w:bookmarkStart w:id="238" w:name="_Toc29687"/>
      <w:bookmarkStart w:id="239" w:name="_Toc27040"/>
      <w:bookmarkStart w:id="240" w:name="_Toc27672"/>
      <w:bookmarkStart w:id="241" w:name="_Toc30979"/>
      <w:bookmarkStart w:id="242" w:name="_Toc16850"/>
      <w:bookmarkStart w:id="243" w:name="_Toc28745"/>
      <w:bookmarkStart w:id="244" w:name="_Toc19087"/>
      <w:bookmarkStart w:id="245" w:name="_Toc8395"/>
      <w:bookmarkStart w:id="246" w:name="_Toc4131"/>
      <w:bookmarkStart w:id="247" w:name="_Toc741"/>
      <w:bookmarkStart w:id="248" w:name="_Toc30136"/>
      <w:bookmarkStart w:id="249" w:name="_Toc2939"/>
      <w:bookmarkStart w:id="250" w:name="_Toc1288"/>
      <w:bookmarkStart w:id="251" w:name="_Toc24155"/>
      <w:bookmarkStart w:id="252" w:name="_Toc2788"/>
      <w:bookmarkStart w:id="253" w:name="_Toc29992"/>
      <w:bookmarkStart w:id="254" w:name="_Toc26539"/>
      <w:bookmarkStart w:id="255" w:name="_Toc25044"/>
      <w:bookmarkStart w:id="256" w:name="_Toc27999"/>
      <w:bookmarkStart w:id="257" w:name="_Toc5239"/>
      <w:bookmarkStart w:id="258" w:name="_Toc10097"/>
      <w:bookmarkStart w:id="259" w:name="_Toc28591"/>
      <w:bookmarkStart w:id="260" w:name="_Toc9088"/>
      <w:bookmarkStart w:id="261" w:name="_Toc8036"/>
      <w:bookmarkStart w:id="262" w:name="_Toc11275"/>
      <w:bookmarkStart w:id="263" w:name="_Toc16731"/>
      <w:bookmarkStart w:id="264" w:name="_Toc22678"/>
      <w:bookmarkStart w:id="265" w:name="_Toc23528"/>
      <w:bookmarkStart w:id="266" w:name="_Toc20417"/>
      <w:bookmarkStart w:id="267" w:name="_Toc1551"/>
      <w:bookmarkStart w:id="268" w:name="_Toc15578"/>
      <w:bookmarkStart w:id="269" w:name="_Toc3497"/>
      <w:bookmarkStart w:id="270" w:name="_Toc17083"/>
      <w:bookmarkStart w:id="271" w:name="_Toc642"/>
      <w:bookmarkStart w:id="272" w:name="_Toc20949"/>
      <w:bookmarkStart w:id="273" w:name="_Toc26158"/>
      <w:bookmarkStart w:id="274" w:name="_Toc3647"/>
      <w:bookmarkStart w:id="275" w:name="_Toc22054"/>
      <w:bookmarkStart w:id="276" w:name="_Toc20629"/>
      <w:bookmarkStart w:id="277" w:name="_Toc19295"/>
      <w:bookmarkStart w:id="278" w:name="_Toc26876"/>
      <w:bookmarkStart w:id="279" w:name="_Toc1561"/>
      <w:bookmarkStart w:id="280" w:name="_Toc27079"/>
      <w:r>
        <w:rPr>
          <w:rFonts w:hint="eastAsia" w:ascii="Times New Roman Regular" w:hAnsi="Times New Roman Regular" w:cs="Times New Roman Regular"/>
          <w:color w:val="auto"/>
          <w:sz w:val="32"/>
          <w:szCs w:val="32"/>
          <w:highlight w:val="none"/>
          <w:lang w:val="en-US" w:eastAsia="zh-CN"/>
        </w:rPr>
        <w:t>三</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发展</w:t>
      </w:r>
      <w:r>
        <w:rPr>
          <w:rFonts w:ascii="Times New Roman Regular" w:hAnsi="Times New Roman Regular" w:cs="Times New Roman Regular"/>
          <w:color w:val="auto"/>
          <w:sz w:val="32"/>
          <w:szCs w:val="32"/>
          <w:highlight w:val="none"/>
        </w:rPr>
        <w:t>问题</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bookmarkEnd w:id="146"/>
    <w:p>
      <w:pPr>
        <w:pStyle w:val="16"/>
        <w:widowControl/>
        <w:spacing w:line="578" w:lineRule="exact"/>
        <w:ind w:firstLine="640"/>
        <w:rPr>
          <w:rFonts w:ascii="Times New Roman Regular" w:hAnsi="Times New Roman Regular" w:eastAsia="仿宋_GB2312" w:cs="Times New Roman Regular"/>
          <w:color w:val="auto"/>
          <w:sz w:val="32"/>
          <w:szCs w:val="32"/>
          <w:highlight w:val="none"/>
        </w:rPr>
      </w:pPr>
      <w:r>
        <w:rPr>
          <w:rFonts w:hint="default" w:ascii="Times New Roman Regular" w:hAnsi="Times New Roman Regular" w:eastAsia="仿宋_GB2312" w:cs="Times New Roman Regular"/>
          <w:color w:val="auto"/>
          <w:sz w:val="32"/>
          <w:szCs w:val="32"/>
          <w:highlight w:val="none"/>
        </w:rPr>
        <w:t>“十四五”期间，三亚海洋经济在快速发展的同时，仍面临产业结构、产业链条、科技创新、空间拓展、基础设施、合作层次等多方面短板，制约了海洋经济高质量发展。</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（一）</w:t>
      </w:r>
      <w:r>
        <w:rPr>
          <w:rFonts w:hint="eastAsia" w:ascii="Times New Roman Regular" w:hAnsi="Times New Roman Regular" w:eastAsia="楷体" w:cs="Times New Roman Regular"/>
          <w:color w:val="auto"/>
          <w:sz w:val="32"/>
          <w:szCs w:val="32"/>
          <w:highlight w:val="none"/>
        </w:rPr>
        <w:t>产业结构</w:t>
      </w:r>
      <w:r>
        <w:rPr>
          <w:rFonts w:hint="eastAsia" w:ascii="Times New Roman Regular" w:hAnsi="Times New Roman Regular" w:eastAsia="楷体" w:cs="Times New Roman Regular"/>
          <w:color w:val="auto"/>
          <w:sz w:val="32"/>
          <w:szCs w:val="32"/>
          <w:highlight w:val="none"/>
          <w:lang w:val="en-US" w:eastAsia="zh-CN"/>
        </w:rPr>
        <w:t>单一</w:t>
      </w:r>
      <w:r>
        <w:rPr>
          <w:rFonts w:hint="eastAsia" w:ascii="Times New Roman Regular" w:hAnsi="Times New Roman Regular" w:eastAsia="楷体" w:cs="Times New Roman Regular"/>
          <w:color w:val="auto"/>
          <w:sz w:val="32"/>
          <w:szCs w:val="32"/>
          <w:highlight w:val="none"/>
        </w:rPr>
        <w:t>，新兴产业体量规模偏小</w:t>
      </w: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海洋经济</w:t>
      </w:r>
      <w:r>
        <w:rPr>
          <w:rFonts w:hint="eastAsia" w:ascii="Times New Roman Regular" w:hAnsi="Times New Roman Regular" w:cs="Times New Roman Regular"/>
          <w:color w:val="auto"/>
          <w:sz w:val="32"/>
          <w:szCs w:val="32"/>
          <w:highlight w:val="none"/>
          <w:lang w:val="en-US" w:eastAsia="zh-CN"/>
        </w:rPr>
        <w:t>整体体量</w:t>
      </w:r>
      <w:r>
        <w:rPr>
          <w:rFonts w:ascii="Times New Roman Regular" w:hAnsi="Times New Roman Regular" w:cs="Times New Roman Regular"/>
          <w:color w:val="auto"/>
          <w:sz w:val="32"/>
          <w:szCs w:val="32"/>
          <w:highlight w:val="none"/>
        </w:rPr>
        <w:t>与国内沿海</w:t>
      </w:r>
      <w:r>
        <w:rPr>
          <w:rFonts w:hint="eastAsia" w:ascii="Times New Roman Regular" w:hAnsi="Times New Roman Regular" w:cs="Times New Roman Regular"/>
          <w:color w:val="auto"/>
          <w:sz w:val="32"/>
          <w:szCs w:val="32"/>
          <w:highlight w:val="none"/>
        </w:rPr>
        <w:t>强市</w:t>
      </w:r>
      <w:r>
        <w:rPr>
          <w:rFonts w:hint="eastAsia" w:ascii="Times New Roman Regular" w:hAnsi="Times New Roman Regular" w:cs="Times New Roman Regular"/>
          <w:color w:val="auto"/>
          <w:sz w:val="32"/>
          <w:szCs w:val="32"/>
          <w:highlight w:val="none"/>
          <w:lang w:val="en-US" w:eastAsia="zh-CN"/>
        </w:rPr>
        <w:t>差距显著</w:t>
      </w:r>
      <w:r>
        <w:rPr>
          <w:rFonts w:ascii="Times New Roman Regular" w:hAnsi="Times New Roman Regular" w:cs="Times New Roman Regular"/>
          <w:color w:val="auto"/>
          <w:sz w:val="32"/>
          <w:szCs w:val="32"/>
          <w:highlight w:val="none"/>
        </w:rPr>
        <w:t>。202</w:t>
      </w:r>
      <w:r>
        <w:rPr>
          <w:rFonts w:hint="eastAsia" w:ascii="Times New Roman Regular" w:hAnsi="Times New Roman Regular" w:cs="Times New Roman Regular"/>
          <w:color w:val="auto"/>
          <w:sz w:val="32"/>
          <w:szCs w:val="32"/>
          <w:highlight w:val="none"/>
          <w:lang w:val="en-US" w:eastAsia="zh-CN"/>
        </w:rPr>
        <w:t>5</w:t>
      </w:r>
      <w:r>
        <w:rPr>
          <w:rFonts w:ascii="Times New Roman Regular" w:hAnsi="Times New Roman Regular" w:cs="Times New Roman Regular"/>
          <w:color w:val="auto"/>
          <w:sz w:val="32"/>
          <w:szCs w:val="32"/>
          <w:highlight w:val="none"/>
        </w:rPr>
        <w:t>年</w:t>
      </w:r>
      <w:r>
        <w:rPr>
          <w:rFonts w:hint="eastAsia" w:ascii="Times New Roman Regular" w:hAnsi="Times New Roman Regular" w:cs="Times New Roman Regular"/>
          <w:color w:val="auto"/>
          <w:sz w:val="32"/>
          <w:szCs w:val="32"/>
          <w:highlight w:val="none"/>
          <w:lang w:val="en-US" w:eastAsia="zh-CN"/>
        </w:rPr>
        <w:t>全市海洋生产总值</w:t>
      </w:r>
      <w:r>
        <w:rPr>
          <w:rFonts w:ascii="Times New Roman Regular" w:hAnsi="Times New Roman Regular" w:cs="Times New Roman Regular"/>
          <w:color w:val="auto"/>
          <w:sz w:val="32"/>
          <w:szCs w:val="32"/>
          <w:highlight w:val="none"/>
        </w:rPr>
        <w:t>仅为上海的4.</w:t>
      </w:r>
      <w:r>
        <w:rPr>
          <w:rFonts w:hint="eastAsia" w:ascii="Times New Roman Regular" w:hAnsi="Times New Roman Regular" w:cs="Times New Roman Regular"/>
          <w:color w:val="auto"/>
          <w:sz w:val="32"/>
          <w:szCs w:val="32"/>
          <w:highlight w:val="none"/>
          <w:lang w:val="en-US" w:eastAsia="zh-CN"/>
        </w:rPr>
        <w:t>7</w:t>
      </w:r>
      <w:r>
        <w:rPr>
          <w:rFonts w:ascii="Times New Roman Regular" w:hAnsi="Times New Roman Regular" w:cs="Times New Roman Regular"/>
          <w:color w:val="auto"/>
          <w:sz w:val="32"/>
          <w:szCs w:val="32"/>
          <w:highlight w:val="none"/>
        </w:rPr>
        <w:t>%、青岛市的</w:t>
      </w:r>
      <w:r>
        <w:rPr>
          <w:rFonts w:hint="eastAsia" w:ascii="Times New Roman Regular" w:hAnsi="Times New Roman Regular" w:cs="Times New Roman Regular"/>
          <w:color w:val="auto"/>
          <w:sz w:val="32"/>
          <w:szCs w:val="32"/>
          <w:highlight w:val="none"/>
          <w:lang w:val="en-US" w:eastAsia="zh-CN"/>
        </w:rPr>
        <w:t>2.7</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海洋</w:t>
      </w:r>
      <w:r>
        <w:rPr>
          <w:rFonts w:ascii="Times New Roman Regular" w:hAnsi="Times New Roman Regular" w:cs="Times New Roman Regular"/>
          <w:color w:val="auto"/>
          <w:sz w:val="32"/>
          <w:szCs w:val="32"/>
          <w:highlight w:val="none"/>
        </w:rPr>
        <w:t>产业</w:t>
      </w:r>
      <w:r>
        <w:rPr>
          <w:rFonts w:hint="eastAsia" w:ascii="Times New Roman Regular" w:hAnsi="Times New Roman Regular" w:cs="Times New Roman Regular"/>
          <w:color w:val="auto"/>
          <w:sz w:val="32"/>
          <w:szCs w:val="32"/>
          <w:highlight w:val="none"/>
          <w:lang w:val="en-US" w:eastAsia="zh-CN"/>
        </w:rPr>
        <w:t>高度</w:t>
      </w:r>
      <w:r>
        <w:rPr>
          <w:rFonts w:ascii="Times New Roman Regular" w:hAnsi="Times New Roman Regular" w:cs="Times New Roman Regular"/>
          <w:color w:val="auto"/>
          <w:sz w:val="32"/>
          <w:szCs w:val="32"/>
          <w:highlight w:val="none"/>
        </w:rPr>
        <w:t>依赖海洋旅游与海洋渔业两大传统支柱产业</w:t>
      </w:r>
      <w:r>
        <w:rPr>
          <w:rFonts w:hint="eastAsia" w:ascii="Times New Roman Regular" w:hAnsi="Times New Roman Regular" w:cs="Times New Roman Regular"/>
          <w:color w:val="auto"/>
          <w:sz w:val="32"/>
          <w:szCs w:val="32"/>
          <w:highlight w:val="none"/>
        </w:rPr>
        <w:t>，202</w:t>
      </w:r>
      <w:r>
        <w:rPr>
          <w:rFonts w:hint="eastAsia" w:ascii="Times New Roman Regular" w:hAnsi="Times New Roman Regular" w:cs="Times New Roman Regular"/>
          <w:color w:val="auto"/>
          <w:sz w:val="32"/>
          <w:szCs w:val="32"/>
          <w:highlight w:val="none"/>
          <w:lang w:val="en-US" w:eastAsia="zh-CN"/>
        </w:rPr>
        <w:t>5</w:t>
      </w:r>
      <w:r>
        <w:rPr>
          <w:rFonts w:hint="eastAsia" w:ascii="Times New Roman Regular" w:hAnsi="Times New Roman Regular" w:cs="Times New Roman Regular"/>
          <w:color w:val="auto"/>
          <w:sz w:val="32"/>
          <w:szCs w:val="32"/>
          <w:highlight w:val="none"/>
        </w:rPr>
        <w:t>年两者增加值合计占全市</w:t>
      </w:r>
      <w:r>
        <w:rPr>
          <w:rFonts w:hint="eastAsia" w:ascii="Times New Roman Regular" w:hAnsi="Times New Roman Regular" w:cs="Times New Roman Regular"/>
          <w:color w:val="auto"/>
          <w:sz w:val="32"/>
          <w:szCs w:val="32"/>
          <w:highlight w:val="none"/>
          <w:lang w:val="en-US" w:eastAsia="zh-CN"/>
        </w:rPr>
        <w:t>海洋产业总量的</w:t>
      </w:r>
      <w:r>
        <w:rPr>
          <w:rFonts w:hint="eastAsia" w:ascii="Times New Roman Regular" w:hAnsi="Times New Roman Regular" w:cs="Times New Roman Regular"/>
          <w:color w:val="auto"/>
          <w:sz w:val="32"/>
          <w:szCs w:val="32"/>
          <w:highlight w:val="none"/>
        </w:rPr>
        <w:t>96.</w:t>
      </w:r>
      <w:r>
        <w:rPr>
          <w:rFonts w:hint="eastAsia" w:ascii="Times New Roman Regular" w:hAnsi="Times New Roman Regular" w:cs="Times New Roman Regular"/>
          <w:color w:val="auto"/>
          <w:sz w:val="32"/>
          <w:szCs w:val="32"/>
          <w:highlight w:val="none"/>
          <w:lang w:val="en-US" w:eastAsia="zh-CN"/>
        </w:rPr>
        <w:t>4</w:t>
      </w:r>
      <w:r>
        <w:rPr>
          <w:rFonts w:hint="eastAsia" w:ascii="Times New Roman Regular" w:hAnsi="Times New Roman Regular" w:cs="Times New Roman Regular"/>
          <w:color w:val="auto"/>
          <w:sz w:val="32"/>
          <w:szCs w:val="32"/>
          <w:highlight w:val="none"/>
        </w:rPr>
        <w:t>%，其中海洋旅游业占比</w:t>
      </w:r>
      <w:r>
        <w:rPr>
          <w:rFonts w:hint="eastAsia" w:ascii="Times New Roman Regular" w:hAnsi="Times New Roman Regular" w:cs="Times New Roman Regular"/>
          <w:color w:val="auto"/>
          <w:sz w:val="32"/>
          <w:szCs w:val="32"/>
          <w:highlight w:val="none"/>
          <w:lang w:val="en-US" w:eastAsia="zh-CN"/>
        </w:rPr>
        <w:t>高达88.8</w:t>
      </w:r>
      <w:r>
        <w:rPr>
          <w:rFonts w:hint="eastAsia" w:ascii="Times New Roman Regular" w:hAnsi="Times New Roman Regular" w:cs="Times New Roman Regular"/>
          <w:color w:val="auto"/>
          <w:sz w:val="32"/>
          <w:szCs w:val="32"/>
          <w:highlight w:val="none"/>
        </w:rPr>
        <w:t>%。海洋工程装备制造、海洋药物和生物制品等新兴产业规模</w:t>
      </w:r>
      <w:r>
        <w:rPr>
          <w:rFonts w:hint="eastAsia" w:ascii="Times New Roman Regular" w:hAnsi="Times New Roman Regular" w:cs="Times New Roman Regular"/>
          <w:color w:val="auto"/>
          <w:sz w:val="32"/>
          <w:szCs w:val="32"/>
          <w:highlight w:val="none"/>
          <w:lang w:val="en-US" w:eastAsia="zh-CN"/>
        </w:rPr>
        <w:t>过</w:t>
      </w:r>
      <w:r>
        <w:rPr>
          <w:rFonts w:hint="eastAsia" w:ascii="Times New Roman Regular" w:hAnsi="Times New Roman Regular" w:cs="Times New Roman Regular"/>
          <w:color w:val="auto"/>
          <w:sz w:val="32"/>
          <w:szCs w:val="32"/>
          <w:highlight w:val="none"/>
        </w:rPr>
        <w:t>小，海洋工程装备制造仅实现零部件加工、维修配套，整机制造、核心部件自主研发能力缺失</w:t>
      </w:r>
      <w:r>
        <w:rPr>
          <w:rFonts w:ascii="Times New Roman Regular" w:hAnsi="Times New Roman Regular" w:cs="Times New Roman Regular"/>
          <w:color w:val="auto"/>
          <w:sz w:val="32"/>
          <w:szCs w:val="32"/>
          <w:highlight w:val="none"/>
        </w:rPr>
        <w:t>；海洋药物和生物制品业目前多处于研发与试验阶段，未形成规模化量产。</w:t>
      </w:r>
      <w:r>
        <w:rPr>
          <w:rFonts w:hint="eastAsia" w:ascii="Times New Roman Regular" w:hAnsi="Times New Roman Regular" w:cs="Times New Roman Regular"/>
          <w:color w:val="auto"/>
          <w:sz w:val="32"/>
          <w:szCs w:val="32"/>
          <w:highlight w:val="none"/>
        </w:rPr>
        <w:t>受自然禀赋条件限制，海洋油气、海洋化工、海洋电力等产业无落地发展基础，产业抗风险能力偏弱</w:t>
      </w:r>
      <w:r>
        <w:rPr>
          <w:rFonts w:ascii="Times New Roman Regular" w:hAnsi="Times New Roman Regular" w:cs="Times New Roman Regular"/>
          <w:color w:val="auto"/>
          <w:sz w:val="32"/>
          <w:szCs w:val="32"/>
          <w:highlight w:val="none"/>
        </w:rPr>
        <w:t>。</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（二）海洋产业链条</w:t>
      </w:r>
      <w:r>
        <w:rPr>
          <w:rFonts w:hint="eastAsia" w:ascii="Times New Roman Regular" w:hAnsi="Times New Roman Regular" w:eastAsia="楷体" w:cs="Times New Roman Regular"/>
          <w:color w:val="auto"/>
          <w:sz w:val="32"/>
          <w:szCs w:val="32"/>
          <w:highlight w:val="none"/>
        </w:rPr>
        <w:t>较</w:t>
      </w:r>
      <w:r>
        <w:rPr>
          <w:rFonts w:ascii="Times New Roman Regular" w:hAnsi="Times New Roman Regular" w:eastAsia="楷体" w:cs="Times New Roman Regular"/>
          <w:color w:val="auto"/>
          <w:sz w:val="32"/>
          <w:szCs w:val="32"/>
          <w:highlight w:val="none"/>
        </w:rPr>
        <w:t>短，高附加值环节缺失</w:t>
      </w: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海洋产业整体处于价值链中低端，产业链延伸不足</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shd w:val="clear" w:color="auto" w:fill="FFFFFF"/>
        </w:rPr>
        <w:t>海洋渔业以养殖捕捞为主，水产品深加工与品牌化</w:t>
      </w:r>
      <w:r>
        <w:rPr>
          <w:rFonts w:hint="eastAsia" w:ascii="Times New Roman Regular" w:hAnsi="Times New Roman Regular" w:cs="Times New Roman Regular"/>
          <w:color w:val="auto"/>
          <w:sz w:val="32"/>
          <w:szCs w:val="32"/>
          <w:highlight w:val="none"/>
          <w:shd w:val="clear" w:color="auto" w:fill="FFFFFF"/>
        </w:rPr>
        <w:t>运营滞后</w:t>
      </w:r>
      <w:r>
        <w:rPr>
          <w:rFonts w:ascii="Times New Roman Regular" w:hAnsi="Times New Roman Regular" w:cs="Times New Roman Regular"/>
          <w:color w:val="auto"/>
          <w:sz w:val="32"/>
          <w:szCs w:val="32"/>
          <w:highlight w:val="none"/>
          <w:shd w:val="clear" w:color="auto" w:fill="FFFFFF"/>
        </w:rPr>
        <w:t>；海洋旅游</w:t>
      </w:r>
      <w:r>
        <w:rPr>
          <w:rFonts w:hint="eastAsia" w:ascii="Times New Roman Regular" w:hAnsi="Times New Roman Regular" w:cs="Times New Roman Regular"/>
          <w:color w:val="auto"/>
          <w:sz w:val="32"/>
          <w:szCs w:val="32"/>
          <w:highlight w:val="none"/>
          <w:shd w:val="clear" w:color="auto" w:fill="FFFFFF"/>
        </w:rPr>
        <w:t>聚焦</w:t>
      </w:r>
      <w:r>
        <w:rPr>
          <w:rFonts w:ascii="Times New Roman Regular" w:hAnsi="Times New Roman Regular" w:cs="Times New Roman Regular"/>
          <w:color w:val="auto"/>
          <w:sz w:val="32"/>
          <w:szCs w:val="32"/>
          <w:highlight w:val="none"/>
          <w:shd w:val="clear" w:color="auto" w:fill="FFFFFF"/>
        </w:rPr>
        <w:t>海洋观光</w:t>
      </w:r>
      <w:r>
        <w:rPr>
          <w:rFonts w:hint="eastAsia" w:ascii="Times New Roman Regular" w:hAnsi="Times New Roman Regular" w:cs="Times New Roman Regular"/>
          <w:color w:val="auto"/>
          <w:sz w:val="32"/>
          <w:szCs w:val="32"/>
          <w:highlight w:val="none"/>
          <w:shd w:val="clear" w:color="auto" w:fill="FFFFFF"/>
        </w:rPr>
        <w:t>游览</w:t>
      </w:r>
      <w:r>
        <w:rPr>
          <w:rFonts w:ascii="Times New Roman Regular" w:hAnsi="Times New Roman Regular" w:cs="Times New Roman Regular"/>
          <w:color w:val="auto"/>
          <w:sz w:val="32"/>
          <w:szCs w:val="32"/>
          <w:highlight w:val="none"/>
          <w:shd w:val="clear" w:color="auto" w:fill="FFFFFF"/>
        </w:rPr>
        <w:t>、</w:t>
      </w:r>
      <w:r>
        <w:rPr>
          <w:rFonts w:hint="eastAsia" w:ascii="Times New Roman Regular" w:hAnsi="Times New Roman Regular" w:cs="Times New Roman Regular"/>
          <w:color w:val="auto"/>
          <w:sz w:val="32"/>
          <w:szCs w:val="32"/>
          <w:highlight w:val="none"/>
          <w:shd w:val="clear" w:color="auto" w:fill="FFFFFF"/>
          <w:lang w:val="en-US" w:eastAsia="zh-CN"/>
        </w:rPr>
        <w:t>大众</w:t>
      </w:r>
      <w:r>
        <w:rPr>
          <w:rFonts w:ascii="Times New Roman Regular" w:hAnsi="Times New Roman Regular" w:cs="Times New Roman Regular"/>
          <w:color w:val="auto"/>
          <w:sz w:val="32"/>
          <w:szCs w:val="32"/>
          <w:highlight w:val="none"/>
          <w:shd w:val="clear" w:color="auto" w:fill="FFFFFF"/>
        </w:rPr>
        <w:t>水上运动</w:t>
      </w:r>
      <w:r>
        <w:rPr>
          <w:rFonts w:hint="eastAsia" w:ascii="Times New Roman Regular" w:hAnsi="Times New Roman Regular" w:cs="Times New Roman Regular"/>
          <w:color w:val="auto"/>
          <w:sz w:val="32"/>
          <w:szCs w:val="32"/>
          <w:highlight w:val="none"/>
          <w:shd w:val="clear" w:color="auto" w:fill="FFFFFF"/>
        </w:rPr>
        <w:t>等业态</w:t>
      </w:r>
      <w:r>
        <w:rPr>
          <w:rFonts w:ascii="Times New Roman Regular" w:hAnsi="Times New Roman Regular" w:cs="Times New Roman Regular"/>
          <w:color w:val="auto"/>
          <w:sz w:val="32"/>
          <w:szCs w:val="32"/>
          <w:highlight w:val="none"/>
          <w:shd w:val="clear" w:color="auto" w:fill="FFFFFF"/>
        </w:rPr>
        <w:t>，高端定制</w:t>
      </w:r>
      <w:r>
        <w:rPr>
          <w:rFonts w:hint="eastAsia" w:ascii="Times New Roman Regular" w:hAnsi="Times New Roman Regular" w:cs="Times New Roman Regular"/>
          <w:color w:val="auto"/>
          <w:sz w:val="32"/>
          <w:szCs w:val="32"/>
          <w:highlight w:val="none"/>
          <w:shd w:val="clear" w:color="auto" w:fill="FFFFFF"/>
          <w:lang w:val="en-US" w:eastAsia="zh-CN"/>
        </w:rPr>
        <w:t>文旅、</w:t>
      </w:r>
      <w:r>
        <w:rPr>
          <w:rFonts w:ascii="Times New Roman Regular" w:hAnsi="Times New Roman Regular" w:cs="Times New Roman Regular"/>
          <w:color w:val="auto"/>
          <w:sz w:val="32"/>
          <w:szCs w:val="32"/>
          <w:highlight w:val="none"/>
        </w:rPr>
        <w:t>海洋</w:t>
      </w:r>
      <w:r>
        <w:rPr>
          <w:rFonts w:ascii="Times New Roman Regular" w:hAnsi="Times New Roman Regular" w:cs="Times New Roman Regular"/>
          <w:color w:val="auto"/>
          <w:sz w:val="32"/>
          <w:szCs w:val="32"/>
          <w:highlight w:val="none"/>
          <w:shd w:val="clear" w:color="auto" w:fill="FFFFFF"/>
        </w:rPr>
        <w:t>文化</w:t>
      </w:r>
      <w:r>
        <w:rPr>
          <w:rFonts w:hint="eastAsia" w:ascii="Times New Roman Regular" w:hAnsi="Times New Roman Regular" w:cs="Times New Roman Regular"/>
          <w:color w:val="auto"/>
          <w:sz w:val="32"/>
          <w:szCs w:val="32"/>
          <w:highlight w:val="none"/>
          <w:shd w:val="clear" w:color="auto" w:fill="FFFFFF"/>
          <w:lang w:val="en-US" w:eastAsia="zh-CN"/>
        </w:rPr>
        <w:t>创意</w:t>
      </w:r>
      <w:r>
        <w:rPr>
          <w:rFonts w:ascii="Times New Roman Regular" w:hAnsi="Times New Roman Regular" w:cs="Times New Roman Regular"/>
          <w:color w:val="auto"/>
          <w:sz w:val="32"/>
          <w:szCs w:val="32"/>
          <w:highlight w:val="none"/>
        </w:rPr>
        <w:t>产</w:t>
      </w:r>
      <w:r>
        <w:rPr>
          <w:rFonts w:ascii="Times New Roman Regular" w:hAnsi="Times New Roman Regular" w:cs="Times New Roman Regular"/>
          <w:color w:val="auto"/>
          <w:sz w:val="32"/>
          <w:szCs w:val="32"/>
          <w:highlight w:val="none"/>
          <w:shd w:val="clear" w:color="auto" w:fill="FFFFFF"/>
        </w:rPr>
        <w:t>品</w:t>
      </w:r>
      <w:r>
        <w:rPr>
          <w:rFonts w:hint="eastAsia" w:ascii="Times New Roman Regular" w:hAnsi="Times New Roman Regular" w:cs="Times New Roman Regular"/>
          <w:color w:val="auto"/>
          <w:sz w:val="32"/>
          <w:szCs w:val="32"/>
          <w:highlight w:val="none"/>
          <w:shd w:val="clear" w:color="auto" w:fill="FFFFFF"/>
          <w:lang w:val="en-US" w:eastAsia="zh-CN"/>
        </w:rPr>
        <w:t>供给稀缺</w:t>
      </w:r>
      <w:r>
        <w:rPr>
          <w:rFonts w:ascii="Times New Roman Regular" w:hAnsi="Times New Roman Regular" w:cs="Times New Roman Regular"/>
          <w:color w:val="auto"/>
          <w:sz w:val="32"/>
          <w:szCs w:val="32"/>
          <w:highlight w:val="none"/>
          <w:shd w:val="clear" w:color="auto" w:fill="FFFFFF"/>
        </w:rPr>
        <w:t>；</w:t>
      </w:r>
      <w:r>
        <w:rPr>
          <w:rFonts w:hint="eastAsia" w:ascii="Times New Roman Regular" w:hAnsi="Times New Roman Regular" w:cs="Times New Roman Regular"/>
          <w:color w:val="auto"/>
          <w:sz w:val="32"/>
          <w:szCs w:val="32"/>
          <w:highlight w:val="none"/>
          <w:shd w:val="clear" w:color="auto" w:fill="FFFFFF"/>
        </w:rPr>
        <w:t>深海科技产业尚未搭建“研发—中试—产业化”完整转化链条，市域上下游产业协同不足，与省内其他市县产业联动机制缺失，整体产业综合竞争力提升受限</w:t>
      </w:r>
      <w:r>
        <w:rPr>
          <w:rFonts w:ascii="Times New Roman Regular" w:hAnsi="Times New Roman Regular" w:cs="Times New Roman Regular"/>
          <w:color w:val="auto"/>
          <w:sz w:val="32"/>
          <w:szCs w:val="32"/>
          <w:highlight w:val="none"/>
          <w:shd w:val="clear" w:color="auto" w:fill="FFFFFF"/>
        </w:rPr>
        <w:t>。</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（三）海洋</w:t>
      </w:r>
      <w:r>
        <w:rPr>
          <w:rFonts w:hint="eastAsia" w:ascii="Times New Roman Regular" w:hAnsi="Times New Roman Regular" w:eastAsia="楷体" w:cs="Times New Roman Regular"/>
          <w:color w:val="auto"/>
          <w:sz w:val="32"/>
          <w:szCs w:val="32"/>
          <w:highlight w:val="none"/>
        </w:rPr>
        <w:t>科技创新</w:t>
      </w:r>
      <w:r>
        <w:rPr>
          <w:rFonts w:ascii="Times New Roman Regular" w:hAnsi="Times New Roman Regular" w:eastAsia="楷体" w:cs="Times New Roman Regular"/>
          <w:color w:val="auto"/>
          <w:sz w:val="32"/>
          <w:szCs w:val="32"/>
          <w:highlight w:val="none"/>
        </w:rPr>
        <w:t>活力不足，成果转化机制不畅</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现有深海科研平台普遍存在重建设、轻运营问题，运营资金高度依赖财政拨付，市场化营收规模有限；央企主导绝大多数海上试验项目，民营企业参与门槛偏高，科研技术外溢效应未能充分释放。深海重大科研平台落地后，配套产业化载体同步建设滞后，大量科研成果仅停留在论文、专利阶段，本地中试平台稀缺，核心技术外流至外地实现量产，科技创新与产业发展融合度不足</w:t>
      </w:r>
      <w:r>
        <w:rPr>
          <w:rFonts w:ascii="Times New Roman Regular" w:hAnsi="Times New Roman Regular" w:cs="Times New Roman Regular"/>
          <w:color w:val="auto"/>
          <w:sz w:val="32"/>
          <w:szCs w:val="32"/>
          <w:highlight w:val="none"/>
        </w:rPr>
        <w:t>。</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（四）</w:t>
      </w:r>
      <w:r>
        <w:rPr>
          <w:rFonts w:hint="eastAsia" w:ascii="Times New Roman Regular" w:hAnsi="Times New Roman Regular" w:eastAsia="楷体" w:cs="Times New Roman Regular"/>
          <w:color w:val="auto"/>
          <w:sz w:val="32"/>
          <w:szCs w:val="32"/>
          <w:highlight w:val="none"/>
        </w:rPr>
        <w:t>深远海开发</w:t>
      </w:r>
      <w:r>
        <w:rPr>
          <w:rFonts w:ascii="Times New Roman Regular" w:hAnsi="Times New Roman Regular" w:eastAsia="楷体" w:cs="Times New Roman Regular"/>
          <w:color w:val="auto"/>
          <w:sz w:val="32"/>
          <w:szCs w:val="32"/>
          <w:highlight w:val="none"/>
        </w:rPr>
        <w:t>拓展</w:t>
      </w:r>
      <w:r>
        <w:rPr>
          <w:rFonts w:hint="eastAsia" w:ascii="Times New Roman Regular" w:hAnsi="Times New Roman Regular" w:eastAsia="楷体" w:cs="Times New Roman Regular"/>
          <w:color w:val="auto"/>
          <w:sz w:val="32"/>
          <w:szCs w:val="32"/>
          <w:highlight w:val="none"/>
        </w:rPr>
        <w:t>不足</w:t>
      </w:r>
      <w:r>
        <w:rPr>
          <w:rFonts w:ascii="Times New Roman Regular" w:hAnsi="Times New Roman Regular" w:eastAsia="楷体" w:cs="Times New Roman Regular"/>
          <w:color w:val="auto"/>
          <w:sz w:val="32"/>
          <w:szCs w:val="32"/>
          <w:highlight w:val="none"/>
        </w:rPr>
        <w:t>，海岛开发进展缓慢</w:t>
      </w: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渔业</w:t>
      </w:r>
      <w:r>
        <w:rPr>
          <w:rFonts w:hint="eastAsia" w:ascii="Times New Roman Regular" w:hAnsi="Times New Roman Regular" w:cs="Times New Roman Regular"/>
          <w:color w:val="auto"/>
          <w:sz w:val="32"/>
          <w:szCs w:val="32"/>
          <w:highlight w:val="none"/>
          <w:lang w:val="en-US" w:eastAsia="zh-CN"/>
        </w:rPr>
        <w:t>养殖</w:t>
      </w:r>
      <w:r>
        <w:rPr>
          <w:rFonts w:ascii="Times New Roman Regular" w:hAnsi="Times New Roman Regular" w:cs="Times New Roman Regular"/>
          <w:color w:val="auto"/>
          <w:sz w:val="32"/>
          <w:szCs w:val="32"/>
          <w:highlight w:val="none"/>
        </w:rPr>
        <w:t>用海主要集中在30米以浅海域，深远海养殖空间受限，目前仅西岛西侧和崖州湾海域两块深远海养殖用海区，且受相关配套不足制约发展。海域资源节约集约利用水平不高，近岸海域开发利用效率不高，立体用海等集约化模式推广不足。非民事项目占用自然岸线，进一步加</w:t>
      </w:r>
      <w:r>
        <w:rPr>
          <w:rFonts w:hint="eastAsia" w:ascii="Times New Roman Regular" w:hAnsi="Times New Roman Regular" w:cs="Times New Roman Regular"/>
          <w:color w:val="auto"/>
          <w:sz w:val="32"/>
          <w:szCs w:val="32"/>
          <w:highlight w:val="none"/>
          <w:lang w:val="en-US" w:eastAsia="zh-CN"/>
        </w:rPr>
        <w:t>大</w:t>
      </w:r>
      <w:r>
        <w:rPr>
          <w:rFonts w:ascii="Times New Roman Regular" w:hAnsi="Times New Roman Regular" w:cs="Times New Roman Regular"/>
          <w:color w:val="auto"/>
          <w:sz w:val="32"/>
          <w:szCs w:val="32"/>
          <w:highlight w:val="none"/>
        </w:rPr>
        <w:t>自然岸线</w:t>
      </w:r>
      <w:r>
        <w:rPr>
          <w:rFonts w:hint="eastAsia" w:ascii="Times New Roman Regular" w:hAnsi="Times New Roman Regular" w:cs="Times New Roman Regular"/>
          <w:color w:val="auto"/>
          <w:sz w:val="32"/>
          <w:szCs w:val="32"/>
          <w:highlight w:val="none"/>
          <w:lang w:val="en-US" w:eastAsia="zh-CN"/>
        </w:rPr>
        <w:t>管控</w:t>
      </w:r>
      <w:r>
        <w:rPr>
          <w:rFonts w:ascii="Times New Roman Regular" w:hAnsi="Times New Roman Regular" w:cs="Times New Roman Regular"/>
          <w:color w:val="auto"/>
          <w:sz w:val="32"/>
          <w:szCs w:val="32"/>
          <w:highlight w:val="none"/>
        </w:rPr>
        <w:t>压力，制约新增项目审批</w:t>
      </w:r>
      <w:r>
        <w:rPr>
          <w:rFonts w:hint="eastAsia" w:ascii="Times New Roman Regular" w:hAnsi="Times New Roman Regular" w:cs="Times New Roman Regular"/>
          <w:color w:val="auto"/>
          <w:sz w:val="32"/>
          <w:szCs w:val="32"/>
          <w:highlight w:val="none"/>
          <w:lang w:eastAsia="zh-CN"/>
        </w:rPr>
        <w:t>；三亚湾、大东海、西岛等重点滨海区域海岸侵蚀加剧，近岸海洋生态系统稳定性下降，生态修复与防灾减灾压力增大，制约滨海旅游与海岸带可持续发展</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海上旅游产品</w:t>
      </w:r>
      <w:r>
        <w:rPr>
          <w:rFonts w:hint="eastAsia" w:ascii="Times New Roman Regular" w:hAnsi="Times New Roman Regular" w:cs="Times New Roman Regular"/>
          <w:color w:val="auto"/>
          <w:sz w:val="32"/>
          <w:szCs w:val="32"/>
          <w:highlight w:val="none"/>
          <w:lang w:val="en-US" w:eastAsia="zh-CN"/>
        </w:rPr>
        <w:t>供给不足</w:t>
      </w:r>
      <w:r>
        <w:rPr>
          <w:rFonts w:hint="eastAsia" w:ascii="Times New Roman Regular" w:hAnsi="Times New Roman Regular" w:cs="Times New Roman Regular"/>
          <w:color w:val="auto"/>
          <w:sz w:val="32"/>
          <w:szCs w:val="32"/>
          <w:highlight w:val="none"/>
        </w:rPr>
        <w:t>，专项海洋旅游产品缺乏规划</w:t>
      </w:r>
      <w:r>
        <w:rPr>
          <w:rFonts w:ascii="Times New Roman Regular" w:hAnsi="Times New Roman Regular" w:cs="Times New Roman Regular"/>
          <w:color w:val="auto"/>
          <w:sz w:val="32"/>
          <w:szCs w:val="32"/>
          <w:highlight w:val="none"/>
        </w:rPr>
        <w:t>，业态单一且同质化集聚现象突出。无居民海岛开发受生态保护、开发技术和配套政策等因素限制，尚未形成清晰、成熟的开发模式，制约海洋经济发展空间有效拓展。</w:t>
      </w:r>
    </w:p>
    <w:p>
      <w:pPr>
        <w:widowControl/>
        <w:spacing w:line="578" w:lineRule="exact"/>
        <w:ind w:firstLine="640"/>
        <w:rPr>
          <w:rFonts w:ascii="Times New Roman Regular" w:hAnsi="Times New Roman Regular" w:eastAsia="仿宋_GB2312"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（五）基础设施支撑不足，服务保障能力滞后</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港口基础设施与海洋产业快速发展需求不匹配</w:t>
      </w:r>
      <w:r>
        <w:rPr>
          <w:rFonts w:ascii="Times New Roman Regular" w:hAnsi="Times New Roman Regular" w:cs="Times New Roman Regular"/>
          <w:color w:val="auto"/>
          <w:sz w:val="32"/>
          <w:szCs w:val="32"/>
          <w:highlight w:val="none"/>
        </w:rPr>
        <w:t>。邮轮港口仅有一个8万吨级泊位，无法满足大型邮轮停靠及多艘同时靠泊需求；渔港码头配套设施不足，崖州中心渔港难以兼顾捕捞、深远海养殖及休闲渔船停靠需要；南山港泊位数量、等级及维保能力有待提升；海洋旅游配套设施覆盖不全，邮轮游艇等新业态缺乏海上驿站与海上加油功能，服务效率偏低；防灾减灾设施在监测预警与应急响应方面存在短板，旅游安全隐患突出。</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（六）区域协同</w:t>
      </w:r>
      <w:r>
        <w:rPr>
          <w:rFonts w:hint="eastAsia" w:ascii="Times New Roman Regular" w:hAnsi="Times New Roman Regular" w:eastAsia="楷体" w:cs="Times New Roman Regular"/>
          <w:color w:val="auto"/>
          <w:sz w:val="32"/>
          <w:szCs w:val="32"/>
          <w:highlight w:val="none"/>
        </w:rPr>
        <w:t>水平不高</w:t>
      </w:r>
      <w:r>
        <w:rPr>
          <w:rFonts w:ascii="Times New Roman Regular" w:hAnsi="Times New Roman Regular" w:eastAsia="楷体" w:cs="Times New Roman Regular"/>
          <w:color w:val="auto"/>
          <w:sz w:val="32"/>
          <w:szCs w:val="32"/>
          <w:highlight w:val="none"/>
        </w:rPr>
        <w:t>，国际合作层次</w:t>
      </w:r>
      <w:r>
        <w:rPr>
          <w:rFonts w:hint="eastAsia" w:ascii="Times New Roman Regular" w:hAnsi="Times New Roman Regular" w:eastAsia="楷体" w:cs="Times New Roman Regular"/>
          <w:color w:val="auto"/>
          <w:sz w:val="32"/>
          <w:szCs w:val="32"/>
          <w:highlight w:val="none"/>
        </w:rPr>
        <w:t>有待提升</w:t>
      </w: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区域内部协同效应较弱，三亚作为三亚经济圈核心城市，对陵水、保亭、乐东等周边市县的海洋产业联动、资源共享带动能力有限，未能形成一体化发展格局；与省内海口、儋州两个经济圈之间的协作机制也不健全。国内合作实质性不足，与深圳、青岛等海洋经济强市的合作多停留于框架协议层面，缺乏具有带动力的重点项目，技术协同、人才交流与资本对接等深层次合作机制尚未建立。国际合作层次有待提升，与</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一带一路</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国家和机构的合作成效不显著，未能将自贸港政策优势有效转化为具有显示度的合作成果。海洋旅游领域尚未与东南亚主要目的地建立常态化合作机制，国际航线网络不完善，多语言服务与宣传推广营销能力不足，制约了对高端国际游客的吸引力。</w:t>
      </w:r>
    </w:p>
    <w:p>
      <w:pPr>
        <w:pStyle w:val="3"/>
        <w:spacing w:before="0" w:after="0" w:line="578" w:lineRule="exact"/>
        <w:ind w:firstLine="640"/>
        <w:rPr>
          <w:rFonts w:hint="default" w:ascii="Times New Roman Regular" w:hAnsi="Times New Roman Regular" w:eastAsia="黑体" w:cs="Times New Roman Regular"/>
          <w:color w:val="auto"/>
          <w:sz w:val="32"/>
          <w:szCs w:val="32"/>
          <w:highlight w:val="none"/>
          <w:lang w:val="en-US" w:eastAsia="zh-CN"/>
        </w:rPr>
      </w:pPr>
      <w:bookmarkStart w:id="281" w:name="_Toc1908983371"/>
      <w:bookmarkStart w:id="282" w:name="_Toc27266"/>
      <w:bookmarkStart w:id="283" w:name="_Toc10453"/>
      <w:bookmarkStart w:id="284" w:name="_Toc15200"/>
      <w:bookmarkStart w:id="285" w:name="_Toc30224"/>
      <w:bookmarkStart w:id="286" w:name="_Toc17693"/>
      <w:bookmarkStart w:id="287" w:name="_Toc28832"/>
      <w:bookmarkStart w:id="288" w:name="_Toc32222"/>
      <w:bookmarkStart w:id="289" w:name="_Toc29209"/>
      <w:r>
        <w:rPr>
          <w:rFonts w:hint="eastAsia" w:ascii="Times New Roman Regular" w:hAnsi="Times New Roman Regular" w:cs="Times New Roman Regular"/>
          <w:color w:val="auto"/>
          <w:sz w:val="32"/>
          <w:szCs w:val="32"/>
          <w:highlight w:val="none"/>
          <w:lang w:val="en-US" w:eastAsia="zh-CN"/>
        </w:rPr>
        <w:t>四</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机遇挑战</w:t>
      </w:r>
      <w:bookmarkEnd w:id="281"/>
      <w:bookmarkEnd w:id="282"/>
      <w:bookmarkEnd w:id="283"/>
      <w:bookmarkEnd w:id="284"/>
      <w:bookmarkEnd w:id="285"/>
      <w:bookmarkEnd w:id="286"/>
      <w:bookmarkEnd w:id="287"/>
      <w:bookmarkEnd w:id="288"/>
      <w:bookmarkEnd w:id="289"/>
    </w:p>
    <w:p>
      <w:pPr>
        <w:widowControl/>
        <w:spacing w:line="578" w:lineRule="exact"/>
        <w:ind w:firstLine="640"/>
        <w:rPr>
          <w:rFonts w:hint="default" w:ascii="Times New Roman Regular" w:hAnsi="Times New Roman Regular" w:eastAsia="楷体" w:cs="Times New Roman Regular"/>
          <w:color w:val="auto"/>
          <w:sz w:val="32"/>
          <w:szCs w:val="32"/>
          <w:highlight w:val="none"/>
          <w:lang w:val="en-US" w:eastAsia="zh-CN"/>
        </w:rPr>
      </w:pPr>
      <w:r>
        <w:rPr>
          <w:rFonts w:hint="eastAsia" w:ascii="Times New Roman Regular" w:hAnsi="Times New Roman Regular" w:eastAsia="楷体" w:cs="Times New Roman Regular"/>
          <w:color w:val="auto"/>
          <w:sz w:val="32"/>
          <w:szCs w:val="32"/>
          <w:highlight w:val="none"/>
          <w:lang w:val="en-US" w:eastAsia="zh-CN"/>
        </w:rPr>
        <w:t>（一）发展机遇</w:t>
      </w:r>
    </w:p>
    <w:p>
      <w:pPr>
        <w:pStyle w:val="16"/>
        <w:widowControl/>
        <w:spacing w:line="578" w:lineRule="exact"/>
        <w:ind w:firstLine="640"/>
        <w:rPr>
          <w:rFonts w:hint="default" w:ascii="Times New Roman Regular" w:hAnsi="Times New Roman Regular" w:eastAsia="仿宋_GB2312" w:cs="Times New Roman Regular"/>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国家、省级战略多重叠加，政策支撑体系持续强化。</w:t>
      </w:r>
      <w:r>
        <w:rPr>
          <w:rFonts w:hint="default" w:ascii="Times New Roman Regular" w:hAnsi="Times New Roman Regular" w:eastAsia="仿宋_GB2312" w:cs="Times New Roman Regular"/>
          <w:b w:val="0"/>
          <w:bCs w:val="0"/>
          <w:color w:val="auto"/>
          <w:sz w:val="32"/>
          <w:szCs w:val="32"/>
          <w:highlight w:val="none"/>
        </w:rPr>
        <w:t>国家海洋强国战略向</w:t>
      </w:r>
      <w:r>
        <w:rPr>
          <w:rFonts w:hint="default" w:ascii="Times New Roman Regular" w:hAnsi="Times New Roman Regular" w:eastAsia="仿宋_GB2312" w:cs="Times New Roman Regular"/>
          <w:color w:val="auto"/>
          <w:sz w:val="32"/>
          <w:szCs w:val="32"/>
          <w:highlight w:val="none"/>
        </w:rPr>
        <w:t>纵深推进，海南自贸港封关运作进入关键阶段，“零关税、低税率、简税制”等核心政策持续优化，为三亚海洋经济高质量发展提供了前所未有的政策红利。部省</w:t>
      </w:r>
      <w:r>
        <w:rPr>
          <w:rFonts w:hint="eastAsia" w:ascii="Times New Roman Regular" w:hAnsi="Times New Roman Regular" w:cs="Times New Roman Regular"/>
          <w:color w:val="auto"/>
          <w:sz w:val="32"/>
          <w:szCs w:val="32"/>
          <w:highlight w:val="none"/>
          <w:lang w:val="en-US" w:eastAsia="zh-CN"/>
        </w:rPr>
        <w:t>协同</w:t>
      </w:r>
      <w:r>
        <w:rPr>
          <w:rFonts w:hint="default" w:ascii="Times New Roman Regular" w:hAnsi="Times New Roman Regular" w:eastAsia="仿宋_GB2312" w:cs="Times New Roman Regular"/>
          <w:color w:val="auto"/>
          <w:sz w:val="32"/>
          <w:szCs w:val="32"/>
          <w:highlight w:val="none"/>
        </w:rPr>
        <w:t>推进海南海洋强省建设合作机制建立，省委海洋委及相关职能部门组建完善，形成</w:t>
      </w:r>
      <w:r>
        <w:rPr>
          <w:rFonts w:hint="eastAsia" w:ascii="Times New Roman Regular" w:hAnsi="Times New Roman Regular" w:cs="Times New Roman Regular"/>
          <w:color w:val="auto"/>
          <w:sz w:val="32"/>
          <w:szCs w:val="32"/>
          <w:highlight w:val="none"/>
          <w:lang w:val="en-US" w:eastAsia="zh-CN"/>
        </w:rPr>
        <w:t>了</w:t>
      </w:r>
      <w:r>
        <w:rPr>
          <w:rFonts w:hint="default" w:ascii="Times New Roman Regular" w:hAnsi="Times New Roman Regular" w:eastAsia="仿宋_GB2312" w:cs="Times New Roman Regular"/>
          <w:color w:val="auto"/>
          <w:sz w:val="32"/>
          <w:szCs w:val="32"/>
          <w:highlight w:val="none"/>
        </w:rPr>
        <w:t>完整的职能支撑服务体系，为三亚海洋产业布局、资源开发、科技创新提供了强有力的体制机制保障，助力三亚更好履行经略南海、服务国家海洋战略的重要使命。</w:t>
      </w:r>
    </w:p>
    <w:p>
      <w:pPr>
        <w:pStyle w:val="16"/>
        <w:widowControl/>
        <w:spacing w:line="578" w:lineRule="exact"/>
        <w:ind w:firstLine="640"/>
        <w:rPr>
          <w:rFonts w:hint="default" w:ascii="Times New Roman Regular" w:hAnsi="Times New Roman Regular" w:eastAsia="仿宋_GB2312" w:cs="Times New Roman Regular"/>
          <w:b w:val="0"/>
          <w:bCs w:val="0"/>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全球海洋产业转型升级，新兴产业集聚动能充足。</w:t>
      </w:r>
      <w:r>
        <w:rPr>
          <w:rFonts w:hint="default" w:ascii="Times New Roman Regular" w:hAnsi="Times New Roman Regular" w:eastAsia="仿宋_GB2312" w:cs="Times New Roman Regular"/>
          <w:b w:val="0"/>
          <w:bCs w:val="0"/>
          <w:color w:val="auto"/>
          <w:sz w:val="32"/>
          <w:szCs w:val="32"/>
          <w:highlight w:val="none"/>
        </w:rPr>
        <w:t>全球海洋经济向高端化、智能化、绿色化转型，深海科技、海洋装备制造、海洋生物医药等新兴领域成为竞争焦点，为三亚突破传统产业瓶颈、培育新质生产力提供了广阔空间。崖州湾科技城已集聚千余家涉海科技企业，深海装备产业集群初步形成，加之“深海装备加工与装配中心”等载体投用，推动海洋新兴产业从“零的突破”向“规模化发展”跨越，为产业结构优化升级注入强劲动力。</w:t>
      </w:r>
    </w:p>
    <w:p>
      <w:pPr>
        <w:pStyle w:val="16"/>
        <w:widowControl/>
        <w:spacing w:line="578" w:lineRule="exact"/>
        <w:ind w:firstLine="640"/>
        <w:rPr>
          <w:rFonts w:hint="default" w:ascii="Times New Roman Regular" w:hAnsi="Times New Roman Regular" w:eastAsia="仿宋_GB2312" w:cs="Times New Roman Regular"/>
          <w:b w:val="0"/>
          <w:bCs w:val="0"/>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对外开放平台持续扩容，国际海洋合作空间拓宽。</w:t>
      </w:r>
      <w:r>
        <w:rPr>
          <w:rFonts w:hint="eastAsia" w:ascii="Times New Roman Regular" w:hAnsi="Times New Roman Regular" w:cs="Times New Roman Regular"/>
          <w:b w:val="0"/>
          <w:bCs w:val="0"/>
          <w:color w:val="auto"/>
          <w:sz w:val="32"/>
          <w:szCs w:val="32"/>
          <w:highlight w:val="none"/>
          <w:lang w:val="en-US" w:eastAsia="zh-CN"/>
        </w:rPr>
        <w:t>三亚</w:t>
      </w:r>
      <w:r>
        <w:rPr>
          <w:rFonts w:hint="default" w:ascii="Times New Roman Regular" w:hAnsi="Times New Roman Regular" w:eastAsia="仿宋_GB2312" w:cs="Times New Roman Regular"/>
          <w:b w:val="0"/>
          <w:bCs w:val="0"/>
          <w:color w:val="auto"/>
          <w:sz w:val="32"/>
          <w:szCs w:val="32"/>
          <w:highlight w:val="none"/>
        </w:rPr>
        <w:t>作为“21世纪海上丝绸之路”重要战略支点，依托国际航线网络拓展成效，三亚逐步构建“通达亚欧、辐射全球”的航空体系，中国东盟（海南）邮轮旅游互联互通示范项目落地，联合国教科文组织政府间海洋学委员会南中国海区域海啸预警中心</w:t>
      </w:r>
      <w:r>
        <w:rPr>
          <w:rFonts w:hint="eastAsia" w:ascii="Times New Roman Regular" w:hAnsi="Times New Roman Regular" w:cs="Times New Roman Regular"/>
          <w:b w:val="0"/>
          <w:bCs w:val="0"/>
          <w:color w:val="auto"/>
          <w:sz w:val="32"/>
          <w:szCs w:val="32"/>
          <w:highlight w:val="none"/>
          <w:lang w:eastAsia="zh-CN"/>
        </w:rPr>
        <w:t>（</w:t>
      </w:r>
      <w:r>
        <w:rPr>
          <w:rFonts w:hint="default" w:ascii="Times New Roman Regular" w:hAnsi="Times New Roman Regular" w:eastAsia="仿宋_GB2312" w:cs="Times New Roman Regular"/>
          <w:b w:val="0"/>
          <w:bCs w:val="0"/>
          <w:color w:val="auto"/>
          <w:sz w:val="32"/>
          <w:szCs w:val="32"/>
          <w:highlight w:val="none"/>
        </w:rPr>
        <w:t>海南</w:t>
      </w:r>
      <w:r>
        <w:rPr>
          <w:rFonts w:hint="eastAsia" w:ascii="Times New Roman Regular" w:hAnsi="Times New Roman Regular" w:cs="Times New Roman Regular"/>
          <w:b w:val="0"/>
          <w:bCs w:val="0"/>
          <w:color w:val="auto"/>
          <w:sz w:val="32"/>
          <w:szCs w:val="32"/>
          <w:highlight w:val="none"/>
          <w:lang w:eastAsia="zh-CN"/>
        </w:rPr>
        <w:t>）</w:t>
      </w:r>
      <w:r>
        <w:rPr>
          <w:rFonts w:hint="default" w:ascii="Times New Roman Regular" w:hAnsi="Times New Roman Regular" w:eastAsia="仿宋_GB2312" w:cs="Times New Roman Regular"/>
          <w:b w:val="0"/>
          <w:bCs w:val="0"/>
          <w:color w:val="auto"/>
          <w:sz w:val="32"/>
          <w:szCs w:val="32"/>
          <w:highlight w:val="none"/>
        </w:rPr>
        <w:t>落地崖州湾，为三亚深化国际海洋合作、提升全球海洋治理参与度创造了有利条件，助力打造连接中国与世界海洋经济发展的关键枢纽。</w:t>
      </w:r>
    </w:p>
    <w:p>
      <w:pPr>
        <w:pStyle w:val="16"/>
        <w:widowControl/>
        <w:spacing w:line="578" w:lineRule="exact"/>
        <w:ind w:firstLine="640"/>
        <w:rPr>
          <w:rFonts w:hint="default" w:ascii="Times New Roman Regular" w:hAnsi="Times New Roman Regular" w:eastAsia="仿宋_GB2312" w:cs="Times New Roman Regular"/>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要素市场化改革持续深化，发展潜力充分释放。</w:t>
      </w:r>
      <w:r>
        <w:rPr>
          <w:rFonts w:hint="default" w:ascii="Times New Roman Regular" w:hAnsi="Times New Roman Regular" w:eastAsia="仿宋_GB2312" w:cs="Times New Roman Regular"/>
          <w:b w:val="0"/>
          <w:bCs w:val="0"/>
          <w:color w:val="auto"/>
          <w:sz w:val="32"/>
          <w:szCs w:val="32"/>
          <w:highlight w:val="none"/>
        </w:rPr>
        <w:t>三亚</w:t>
      </w:r>
      <w:r>
        <w:rPr>
          <w:rFonts w:hint="eastAsia" w:ascii="Times New Roman Regular" w:hAnsi="Times New Roman Regular" w:cs="Times New Roman Regular"/>
          <w:b w:val="0"/>
          <w:bCs w:val="0"/>
          <w:color w:val="auto"/>
          <w:sz w:val="32"/>
          <w:szCs w:val="32"/>
          <w:highlight w:val="none"/>
          <w:lang w:val="en-US" w:eastAsia="zh-CN"/>
        </w:rPr>
        <w:t>积极探索开展</w:t>
      </w:r>
      <w:r>
        <w:rPr>
          <w:rFonts w:hint="default" w:ascii="Times New Roman Regular" w:hAnsi="Times New Roman Regular" w:eastAsia="仿宋_GB2312" w:cs="Times New Roman Regular"/>
          <w:b w:val="0"/>
          <w:bCs w:val="0"/>
          <w:color w:val="auto"/>
          <w:sz w:val="32"/>
          <w:szCs w:val="32"/>
          <w:highlight w:val="none"/>
        </w:rPr>
        <w:t>海域使用权立体分层设权和“</w:t>
      </w:r>
      <w:r>
        <w:rPr>
          <w:rFonts w:hint="eastAsia" w:ascii="Times New Roman Regular" w:hAnsi="Times New Roman Regular" w:cs="Times New Roman Regular"/>
          <w:b w:val="0"/>
          <w:bCs w:val="0"/>
          <w:color w:val="auto"/>
          <w:sz w:val="32"/>
          <w:szCs w:val="32"/>
          <w:highlight w:val="none"/>
          <w:lang w:val="en-US" w:eastAsia="zh-CN"/>
        </w:rPr>
        <w:t>标准海</w:t>
      </w:r>
      <w:r>
        <w:rPr>
          <w:rFonts w:hint="default" w:ascii="Times New Roman Regular" w:hAnsi="Times New Roman Regular" w:eastAsia="仿宋_GB2312" w:cs="Times New Roman Regular"/>
          <w:b w:val="0"/>
          <w:bCs w:val="0"/>
          <w:color w:val="auto"/>
          <w:sz w:val="32"/>
          <w:szCs w:val="32"/>
          <w:highlight w:val="none"/>
        </w:rPr>
        <w:t>”出让模式，用海用岛要素保障能力持续增强；人才引育体系不断完善，涉海人才培养结构不断优化，海外人才离岸创新创业基地落地，为海洋经济发展提供充足人才支撑。同时，</w:t>
      </w:r>
      <w:r>
        <w:rPr>
          <w:rFonts w:ascii="Times New Roman Regular" w:hAnsi="Times New Roman Regular" w:eastAsia="仿宋_GB2312" w:cs="Times New Roman Regular"/>
          <w:b w:val="0"/>
          <w:bCs w:val="0"/>
          <w:color w:val="auto"/>
          <w:sz w:val="32"/>
          <w:szCs w:val="32"/>
          <w:highlight w:val="none"/>
        </w:rPr>
        <w:t>随着国家拟开放无居民海岛开发政策的推进</w:t>
      </w:r>
      <w:r>
        <w:rPr>
          <w:rFonts w:hint="default" w:ascii="Times New Roman Regular" w:hAnsi="Times New Roman Regular" w:eastAsia="仿宋_GB2312" w:cs="Times New Roman Regular"/>
          <w:b w:val="0"/>
          <w:bCs w:val="0"/>
          <w:color w:val="auto"/>
          <w:sz w:val="32"/>
          <w:szCs w:val="32"/>
          <w:highlight w:val="none"/>
        </w:rPr>
        <w:t>，深远海养</w:t>
      </w:r>
      <w:r>
        <w:rPr>
          <w:rFonts w:hint="default" w:ascii="Times New Roman Regular" w:hAnsi="Times New Roman Regular" w:eastAsia="仿宋_GB2312" w:cs="Times New Roman Regular"/>
          <w:color w:val="auto"/>
          <w:sz w:val="32"/>
          <w:szCs w:val="32"/>
          <w:highlight w:val="none"/>
        </w:rPr>
        <w:t>殖、海岛旅游等业态有望迎来多元化发展，进一步拓展海洋经济发展空间。</w:t>
      </w:r>
    </w:p>
    <w:p>
      <w:pPr>
        <w:widowControl/>
        <w:spacing w:line="578" w:lineRule="exact"/>
        <w:ind w:firstLine="640"/>
        <w:rPr>
          <w:rFonts w:hint="eastAsia" w:ascii="Times New Roman Regular" w:hAnsi="Times New Roman Regular" w:eastAsia="楷体" w:cs="Times New Roman Regular"/>
          <w:color w:val="auto"/>
          <w:sz w:val="32"/>
          <w:szCs w:val="32"/>
          <w:highlight w:val="none"/>
          <w:lang w:val="en-US" w:eastAsia="zh-CN"/>
        </w:rPr>
      </w:pPr>
      <w:r>
        <w:rPr>
          <w:rFonts w:hint="eastAsia" w:ascii="Times New Roman Regular" w:hAnsi="Times New Roman Regular" w:eastAsia="楷体" w:cs="Times New Roman Regular"/>
          <w:color w:val="auto"/>
          <w:sz w:val="32"/>
          <w:szCs w:val="32"/>
          <w:highlight w:val="none"/>
          <w:lang w:val="en-US" w:eastAsia="zh-CN"/>
        </w:rPr>
        <w:t>（二）面临挑战</w:t>
      </w:r>
    </w:p>
    <w:p>
      <w:pPr>
        <w:pStyle w:val="16"/>
        <w:widowControl/>
        <w:spacing w:line="578" w:lineRule="exact"/>
        <w:ind w:firstLine="640"/>
        <w:rPr>
          <w:rFonts w:hint="default" w:ascii="Times New Roman Regular" w:hAnsi="Times New Roman Regular" w:eastAsia="仿宋_GB2312" w:cs="Times New Roman Regular"/>
          <w:b w:val="0"/>
          <w:bCs w:val="0"/>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区域竞争日趋激烈，发展压力持续加大。</w:t>
      </w:r>
      <w:r>
        <w:rPr>
          <w:rFonts w:hint="default" w:ascii="Times New Roman Regular" w:hAnsi="Times New Roman Regular" w:eastAsia="仿宋_GB2312" w:cs="Times New Roman Regular"/>
          <w:b w:val="0"/>
          <w:bCs w:val="0"/>
          <w:color w:val="auto"/>
          <w:sz w:val="32"/>
          <w:szCs w:val="32"/>
          <w:highlight w:val="none"/>
        </w:rPr>
        <w:t>全球主要海洋国家围绕深海资源勘探、水下智能装备、深渊生物资源开展技术竞争，核心技术壁垒、产业垄断客观存在，三亚深海产业发展面临国际竞争与技术封锁双重压力；国内沿海城市同步加码海洋经济布局，三亚海洋经济体量偏小、产业结构单一短板凸显，在资金、人才、科创资源竞争中处于相对劣势，产业提质升级难度较大。</w:t>
      </w:r>
    </w:p>
    <w:p>
      <w:pPr>
        <w:pStyle w:val="16"/>
        <w:widowControl/>
        <w:spacing w:line="578" w:lineRule="exact"/>
        <w:ind w:firstLine="640"/>
        <w:rPr>
          <w:rFonts w:hint="eastAsia" w:ascii="Times New Roman Regular" w:hAnsi="Times New Roman Regular" w:eastAsia="仿宋_GB2312" w:cs="Times New Roman Regular"/>
          <w:b w:val="0"/>
          <w:bCs w:val="0"/>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rPr>
        <w:t>产业发展瓶颈突出，提质增效难度较大。</w:t>
      </w:r>
      <w:r>
        <w:rPr>
          <w:rFonts w:hint="default" w:ascii="Times New Roman Regular" w:hAnsi="Times New Roman Regular" w:eastAsia="仿宋_GB2312" w:cs="Times New Roman Regular"/>
          <w:b w:val="0"/>
          <w:bCs w:val="0"/>
          <w:color w:val="auto"/>
          <w:sz w:val="32"/>
          <w:szCs w:val="32"/>
          <w:highlight w:val="none"/>
        </w:rPr>
        <w:t>产业链短、高附加值环节缺失、新兴产业规模弱小等结构性问题具备长期性；受地理、资源条件约束，</w:t>
      </w:r>
      <w:r>
        <w:rPr>
          <w:rFonts w:hint="eastAsia" w:ascii="Times New Roman Regular" w:hAnsi="Times New Roman Regular" w:cs="Times New Roman Regular"/>
          <w:b w:val="0"/>
          <w:bCs w:val="0"/>
          <w:color w:val="auto"/>
          <w:sz w:val="32"/>
          <w:szCs w:val="32"/>
          <w:highlight w:val="none"/>
          <w:lang w:val="en-US" w:eastAsia="zh-CN"/>
        </w:rPr>
        <w:t>海洋油气、海洋化工、海洋风电等</w:t>
      </w:r>
      <w:r>
        <w:rPr>
          <w:rFonts w:hint="default" w:ascii="Times New Roman Regular" w:hAnsi="Times New Roman Regular" w:eastAsia="仿宋_GB2312" w:cs="Times New Roman Regular"/>
          <w:b w:val="0"/>
          <w:bCs w:val="0"/>
          <w:color w:val="auto"/>
          <w:sz w:val="32"/>
          <w:szCs w:val="32"/>
          <w:highlight w:val="none"/>
        </w:rPr>
        <w:t>海洋产业无落地基础，产业多元化拓展空间受限，提质增效攻坚任务</w:t>
      </w:r>
      <w:r>
        <w:rPr>
          <w:rFonts w:hint="eastAsia" w:ascii="Times New Roman Regular" w:hAnsi="Times New Roman Regular" w:cs="Times New Roman Regular"/>
          <w:b w:val="0"/>
          <w:bCs w:val="0"/>
          <w:color w:val="auto"/>
          <w:sz w:val="32"/>
          <w:szCs w:val="32"/>
          <w:highlight w:val="none"/>
          <w:lang w:val="en-US" w:eastAsia="zh-CN"/>
        </w:rPr>
        <w:t>艰巨。</w:t>
      </w:r>
    </w:p>
    <w:p>
      <w:pPr>
        <w:pStyle w:val="16"/>
        <w:widowControl/>
        <w:spacing w:line="578" w:lineRule="exact"/>
        <w:ind w:firstLine="640"/>
        <w:rPr>
          <w:rFonts w:hint="default" w:ascii="Times New Roman Regular" w:hAnsi="Times New Roman Regular" w:eastAsia="仿宋_GB2312" w:cs="Times New Roman Regular"/>
          <w:b w:val="0"/>
          <w:bCs w:val="0"/>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生态保护与开发矛盾突出，可持续发展压力加剧。</w:t>
      </w:r>
      <w:r>
        <w:rPr>
          <w:rFonts w:hint="default" w:ascii="Times New Roman Regular" w:hAnsi="Times New Roman Regular" w:eastAsia="仿宋_GB2312" w:cs="Times New Roman Regular"/>
          <w:b w:val="0"/>
          <w:bCs w:val="0"/>
          <w:color w:val="auto"/>
          <w:sz w:val="32"/>
          <w:szCs w:val="32"/>
          <w:highlight w:val="none"/>
        </w:rPr>
        <w:t>三亚近岸海域生态系统</w:t>
      </w:r>
      <w:r>
        <w:rPr>
          <w:rFonts w:hint="eastAsia" w:ascii="Times New Roman Regular" w:hAnsi="Times New Roman Regular" w:cs="Times New Roman Regular"/>
          <w:b w:val="0"/>
          <w:bCs w:val="0"/>
          <w:color w:val="auto"/>
          <w:sz w:val="32"/>
          <w:szCs w:val="32"/>
          <w:highlight w:val="none"/>
          <w:lang w:val="en-US" w:eastAsia="zh-CN"/>
        </w:rPr>
        <w:t>先天</w:t>
      </w:r>
      <w:r>
        <w:rPr>
          <w:rFonts w:hint="default" w:ascii="Times New Roman Regular" w:hAnsi="Times New Roman Regular" w:eastAsia="仿宋_GB2312" w:cs="Times New Roman Regular"/>
          <w:b w:val="0"/>
          <w:bCs w:val="0"/>
          <w:color w:val="auto"/>
          <w:sz w:val="32"/>
          <w:szCs w:val="32"/>
          <w:highlight w:val="none"/>
        </w:rPr>
        <w:t>脆弱，三亚湾、大东海等重点区域海岸侵蚀加剧，珊瑚礁、红树林等生态资源保护与海洋产业开发的矛盾日益突出。随着海洋旅游、深远海养殖等产业快速发展，入海污染物管控、生态修复难度加大，对海洋经济可持续发展提出更高要求。</w:t>
      </w:r>
    </w:p>
    <w:p>
      <w:pPr>
        <w:pStyle w:val="16"/>
        <w:widowControl/>
        <w:spacing w:line="578" w:lineRule="exact"/>
        <w:ind w:firstLine="640"/>
        <w:rPr>
          <w:rFonts w:ascii="Times New Roman Regular" w:hAnsi="Times New Roman Regular" w:eastAsia="仿宋_GB2312" w:cs="Times New Roman Regular"/>
          <w:color w:val="auto"/>
          <w:sz w:val="32"/>
          <w:szCs w:val="32"/>
          <w:highlight w:val="none"/>
        </w:rPr>
      </w:pPr>
      <w:r>
        <w:rPr>
          <w:rFonts w:hint="default" w:ascii="Times New Roman Regular" w:hAnsi="Times New Roman Regular" w:eastAsia="仿宋_GB2312" w:cs="Times New Roman Regular"/>
          <w:b/>
          <w:bCs/>
          <w:color w:val="auto"/>
          <w:sz w:val="32"/>
          <w:szCs w:val="32"/>
          <w:highlight w:val="none"/>
        </w:rPr>
        <w:t>要素支撑与服务保障</w:t>
      </w:r>
      <w:r>
        <w:rPr>
          <w:rFonts w:hint="eastAsia" w:ascii="Times New Roman Regular" w:hAnsi="Times New Roman Regular" w:cs="Times New Roman Regular"/>
          <w:b/>
          <w:bCs/>
          <w:color w:val="auto"/>
          <w:sz w:val="32"/>
          <w:szCs w:val="32"/>
          <w:highlight w:val="none"/>
          <w:lang w:val="en-US" w:eastAsia="zh-CN"/>
        </w:rPr>
        <w:t>存在</w:t>
      </w:r>
      <w:r>
        <w:rPr>
          <w:rFonts w:hint="default" w:ascii="Times New Roman Regular" w:hAnsi="Times New Roman Regular" w:eastAsia="仿宋_GB2312" w:cs="Times New Roman Regular"/>
          <w:b/>
          <w:bCs/>
          <w:color w:val="auto"/>
          <w:sz w:val="32"/>
          <w:szCs w:val="32"/>
          <w:highlight w:val="none"/>
        </w:rPr>
        <w:t>短板，发展动能不足。</w:t>
      </w:r>
      <w:r>
        <w:rPr>
          <w:rFonts w:hint="default" w:ascii="Times New Roman Regular" w:hAnsi="Times New Roman Regular" w:eastAsia="仿宋_GB2312" w:cs="Times New Roman Regular"/>
          <w:b w:val="0"/>
          <w:bCs w:val="0"/>
          <w:color w:val="auto"/>
          <w:sz w:val="32"/>
          <w:szCs w:val="32"/>
          <w:highlight w:val="none"/>
        </w:rPr>
        <w:t>海洋基础设施与产业发展需求不匹配，邮轮港、渔港、科考港等配套设施仍有短板，海洋旅游新业态服务保障能力滞后。科技创新成果转化机制不畅，科研平台自我造血能力薄弱，民营企业参与科技创新的门槛较高，人才结构与产业发展需求不相适配。区域协同与国际合作层次不高，与周边市县、国内强市及“一带一路”国家的务实合作不足，未能充分释放自贸港开放优势，发展动能有待进一步激发。</w:t>
      </w:r>
    </w:p>
    <w:p>
      <w:pPr>
        <w:pStyle w:val="16"/>
        <w:spacing w:line="578" w:lineRule="exact"/>
        <w:ind w:firstLine="640"/>
        <w:rPr>
          <w:rFonts w:ascii="Times New Roman Regular" w:hAnsi="Times New Roman Regular" w:cs="Times New Roman Regular"/>
          <w:b w:val="0"/>
          <w:bCs w:val="0"/>
          <w:color w:val="auto"/>
          <w:sz w:val="32"/>
          <w:szCs w:val="32"/>
          <w:highlight w:val="none"/>
        </w:rPr>
      </w:pP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sectPr>
          <w:headerReference r:id="rId13" w:type="default"/>
          <w:footerReference r:id="rId14" w:type="default"/>
          <w:pgSz w:w="11906" w:h="16838"/>
          <w:pgMar w:top="2098" w:right="1474" w:bottom="1984" w:left="1587" w:header="720" w:footer="720" w:gutter="0"/>
          <w:cols w:space="0" w:num="1"/>
          <w:docGrid w:type="lines" w:linePitch="381" w:charSpace="0"/>
        </w:sectPr>
      </w:pPr>
      <w:bookmarkStart w:id="290" w:name="_Toc32281"/>
      <w:bookmarkStart w:id="291" w:name="_Toc16855"/>
      <w:bookmarkStart w:id="292" w:name="_Toc30319"/>
      <w:bookmarkStart w:id="293" w:name="_Toc4057"/>
      <w:bookmarkStart w:id="294" w:name="_Toc5234"/>
      <w:bookmarkStart w:id="295" w:name="_Toc29141"/>
      <w:bookmarkStart w:id="296" w:name="_Toc21045"/>
      <w:bookmarkStart w:id="297" w:name="_Toc24010"/>
      <w:bookmarkStart w:id="298" w:name="_Toc7370"/>
      <w:bookmarkStart w:id="299" w:name="_Toc4402"/>
      <w:bookmarkStart w:id="300" w:name="_Toc10613"/>
      <w:bookmarkStart w:id="301" w:name="_Toc10633"/>
      <w:bookmarkStart w:id="302" w:name="_Toc20733"/>
      <w:bookmarkStart w:id="303" w:name="_Toc28614"/>
      <w:bookmarkStart w:id="304" w:name="_Toc3968"/>
      <w:bookmarkStart w:id="305" w:name="_Toc14807"/>
      <w:bookmarkStart w:id="306" w:name="_Toc26932"/>
      <w:bookmarkStart w:id="307" w:name="_Toc24264"/>
      <w:bookmarkStart w:id="308" w:name="_Toc485"/>
      <w:bookmarkStart w:id="309" w:name="_Toc3346"/>
      <w:bookmarkStart w:id="310" w:name="_Toc11878"/>
      <w:bookmarkStart w:id="311" w:name="_Toc32018"/>
      <w:bookmarkStart w:id="312" w:name="_Toc5867"/>
      <w:bookmarkStart w:id="313" w:name="_Toc27707"/>
      <w:bookmarkStart w:id="314" w:name="_Toc5220"/>
      <w:bookmarkStart w:id="315" w:name="_Toc29698"/>
      <w:bookmarkStart w:id="316" w:name="_Toc18914"/>
      <w:bookmarkStart w:id="317" w:name="_Toc13992"/>
      <w:bookmarkStart w:id="318" w:name="_Toc211900447"/>
      <w:bookmarkStart w:id="319" w:name="_Toc2782"/>
      <w:bookmarkStart w:id="320" w:name="_Toc26080"/>
      <w:bookmarkStart w:id="321" w:name="_Toc31496"/>
      <w:bookmarkStart w:id="322" w:name="_Toc1498"/>
      <w:bookmarkStart w:id="323" w:name="_Toc29090"/>
      <w:bookmarkStart w:id="324" w:name="_Toc24940"/>
      <w:bookmarkStart w:id="325" w:name="_Toc6635"/>
      <w:bookmarkStart w:id="326" w:name="_Toc16536"/>
      <w:bookmarkStart w:id="327" w:name="_Toc22423"/>
      <w:bookmarkStart w:id="328" w:name="_Toc6667"/>
      <w:bookmarkStart w:id="329" w:name="_Toc15501"/>
      <w:bookmarkStart w:id="330" w:name="_Toc257"/>
      <w:bookmarkStart w:id="331" w:name="_Toc23630"/>
      <w:bookmarkStart w:id="332" w:name="_Toc20058"/>
      <w:bookmarkStart w:id="333" w:name="_Toc9962"/>
      <w:bookmarkStart w:id="334" w:name="_Toc210119703"/>
      <w:bookmarkStart w:id="335" w:name="_Toc25152"/>
      <w:bookmarkStart w:id="336" w:name="_Toc19558"/>
      <w:bookmarkStart w:id="337" w:name="_Toc13048"/>
      <w:bookmarkStart w:id="338" w:name="_Toc17259"/>
      <w:bookmarkStart w:id="339" w:name="_Toc27470"/>
      <w:bookmarkStart w:id="340" w:name="_Toc12621"/>
      <w:bookmarkStart w:id="341" w:name="_Toc199234856"/>
      <w:bookmarkStart w:id="342" w:name="_Toc27992"/>
      <w:bookmarkStart w:id="343" w:name="_Toc10341"/>
      <w:bookmarkStart w:id="344" w:name="_Toc21703"/>
      <w:bookmarkStart w:id="345" w:name="_Toc10407"/>
      <w:bookmarkStart w:id="346" w:name="_Toc17071"/>
      <w:bookmarkStart w:id="347" w:name="_Toc23885"/>
    </w:p>
    <w:p>
      <w:pPr>
        <w:pStyle w:val="2"/>
        <w:spacing w:before="0" w:after="0" w:line="578" w:lineRule="exact"/>
        <w:ind w:firstLine="0" w:firstLineChars="0"/>
        <w:jc w:val="center"/>
        <w:rPr>
          <w:rFonts w:hint="default" w:ascii="Times New Roman Regular" w:hAnsi="Times New Roman Regular" w:eastAsia="黑体" w:cs="Times New Roman Regular"/>
          <w:color w:val="auto"/>
          <w:sz w:val="40"/>
          <w:szCs w:val="40"/>
          <w:highlight w:val="none"/>
          <w:lang w:val="en-US" w:eastAsia="zh-CN"/>
        </w:rPr>
      </w:pPr>
      <w:bookmarkStart w:id="348" w:name="_Toc14546"/>
      <w:bookmarkStart w:id="349" w:name="_Toc3995"/>
      <w:bookmarkStart w:id="350" w:name="_Toc12318"/>
      <w:bookmarkStart w:id="351" w:name="_Toc24069"/>
      <w:bookmarkStart w:id="352" w:name="_Toc25675"/>
      <w:bookmarkStart w:id="353" w:name="_Toc12959"/>
      <w:bookmarkStart w:id="354" w:name="_Toc9107"/>
      <w:bookmarkStart w:id="355" w:name="_Toc24935"/>
      <w:bookmarkStart w:id="356" w:name="_Toc796673896"/>
      <w:r>
        <w:rPr>
          <w:rFonts w:ascii="Times New Roman Regular" w:hAnsi="Times New Roman Regular" w:cs="Times New Roman Regular"/>
          <w:color w:val="auto"/>
          <w:sz w:val="40"/>
          <w:szCs w:val="40"/>
          <w:highlight w:val="none"/>
        </w:rPr>
        <w:t>第二章</w:t>
      </w:r>
      <w:r>
        <w:rPr>
          <w:rFonts w:hint="eastAsia" w:ascii="Times New Roman Regular" w:hAnsi="Times New Roman Regular" w:cs="Times New Roman Regular"/>
          <w:color w:val="auto"/>
          <w:sz w:val="40"/>
          <w:szCs w:val="40"/>
          <w:highlight w:val="none"/>
        </w:rPr>
        <w:t xml:space="preserve"> </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Fonts w:hint="eastAsia" w:ascii="Times New Roman Regular" w:hAnsi="Times New Roman Regular" w:cs="Times New Roman Regular"/>
          <w:color w:val="auto"/>
          <w:sz w:val="40"/>
          <w:szCs w:val="40"/>
          <w:highlight w:val="none"/>
          <w:lang w:val="en-US" w:eastAsia="zh-CN"/>
        </w:rPr>
        <w:t>总体战略与定位</w:t>
      </w:r>
      <w:bookmarkEnd w:id="349"/>
      <w:bookmarkEnd w:id="350"/>
      <w:bookmarkEnd w:id="351"/>
      <w:bookmarkEnd w:id="352"/>
      <w:bookmarkEnd w:id="353"/>
      <w:bookmarkEnd w:id="354"/>
      <w:bookmarkEnd w:id="355"/>
      <w:bookmarkEnd w:id="356"/>
    </w:p>
    <w:p>
      <w:pPr>
        <w:pStyle w:val="16"/>
        <w:spacing w:line="578" w:lineRule="exact"/>
        <w:ind w:firstLine="640"/>
        <w:rPr>
          <w:rFonts w:ascii="Times New Roman Regular" w:hAnsi="Times New Roman Regular" w:cs="Times New Roman Regular"/>
          <w:color w:val="auto"/>
          <w:sz w:val="32"/>
          <w:szCs w:val="32"/>
          <w:highlight w:val="none"/>
        </w:rPr>
      </w:pPr>
      <w:bookmarkStart w:id="357" w:name="_Toc199234857"/>
      <w:bookmarkStart w:id="358" w:name="_Toc28605"/>
      <w:bookmarkStart w:id="359" w:name="_Toc210119704"/>
      <w:bookmarkStart w:id="360" w:name="_Toc8156"/>
      <w:bookmarkStart w:id="361" w:name="_Toc19174"/>
      <w:bookmarkStart w:id="362" w:name="_Toc5871"/>
      <w:bookmarkStart w:id="363" w:name="_Toc211900448"/>
      <w:bookmarkStart w:id="364" w:name="_Toc8956"/>
      <w:bookmarkStart w:id="365" w:name="_Toc8606"/>
      <w:bookmarkStart w:id="366" w:name="_Toc4965"/>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367" w:name="_Toc1232"/>
      <w:bookmarkStart w:id="368" w:name="_Toc2574"/>
      <w:bookmarkStart w:id="369" w:name="_Toc18059"/>
      <w:bookmarkStart w:id="370" w:name="_Toc18294"/>
      <w:bookmarkStart w:id="371" w:name="_Toc14368"/>
      <w:bookmarkStart w:id="372" w:name="_Toc1319393728"/>
      <w:bookmarkStart w:id="373" w:name="_Toc11291"/>
      <w:bookmarkStart w:id="374" w:name="_Toc26984"/>
      <w:bookmarkStart w:id="375" w:name="_Toc26059"/>
      <w:bookmarkStart w:id="376" w:name="_Toc27760"/>
      <w:bookmarkStart w:id="377" w:name="_Toc11720"/>
      <w:bookmarkStart w:id="378" w:name="_Toc22677"/>
      <w:bookmarkStart w:id="379" w:name="_Toc19215"/>
      <w:bookmarkStart w:id="380" w:name="_Toc8584"/>
      <w:bookmarkStart w:id="381" w:name="_Toc14317"/>
      <w:bookmarkStart w:id="382" w:name="_Toc30505"/>
      <w:bookmarkStart w:id="383" w:name="_Toc22711"/>
      <w:bookmarkStart w:id="384" w:name="_Toc18453"/>
      <w:bookmarkStart w:id="385" w:name="_Toc29364"/>
      <w:bookmarkStart w:id="386" w:name="_Toc3830"/>
      <w:bookmarkStart w:id="387" w:name="_Toc1500"/>
      <w:bookmarkStart w:id="388" w:name="_Toc26953"/>
      <w:bookmarkStart w:id="389" w:name="_Toc10449"/>
      <w:bookmarkStart w:id="390" w:name="_Toc23259"/>
      <w:bookmarkStart w:id="391" w:name="_Toc31098"/>
      <w:bookmarkStart w:id="392" w:name="_Toc2010"/>
      <w:bookmarkStart w:id="393" w:name="_Toc30354"/>
      <w:bookmarkStart w:id="394" w:name="_Toc17741"/>
      <w:bookmarkStart w:id="395" w:name="_Toc26348"/>
      <w:bookmarkStart w:id="396" w:name="_Toc31476"/>
      <w:bookmarkStart w:id="397" w:name="_Toc6856"/>
      <w:bookmarkStart w:id="398" w:name="_Toc3685"/>
      <w:bookmarkStart w:id="399" w:name="_Toc31404"/>
      <w:bookmarkStart w:id="400" w:name="_Toc1815"/>
      <w:bookmarkStart w:id="401" w:name="_Toc24450"/>
      <w:bookmarkStart w:id="402" w:name="_Toc3074"/>
      <w:bookmarkStart w:id="403" w:name="_Toc3044"/>
      <w:bookmarkStart w:id="404" w:name="_Toc19459"/>
      <w:bookmarkStart w:id="405" w:name="_Toc825"/>
      <w:bookmarkStart w:id="406" w:name="_Toc10798"/>
      <w:bookmarkStart w:id="407" w:name="_Toc18540"/>
      <w:bookmarkStart w:id="408" w:name="_Toc17209"/>
      <w:bookmarkStart w:id="409" w:name="_Toc15819"/>
      <w:bookmarkStart w:id="410" w:name="_Toc7614"/>
      <w:bookmarkStart w:id="411" w:name="_Toc24384"/>
      <w:bookmarkStart w:id="412" w:name="_Toc28986"/>
      <w:bookmarkStart w:id="413" w:name="_Toc5158"/>
      <w:bookmarkStart w:id="414" w:name="_Toc16471"/>
      <w:bookmarkStart w:id="415" w:name="_Toc21932"/>
      <w:bookmarkStart w:id="416" w:name="_Toc27250"/>
      <w:bookmarkStart w:id="417" w:name="_Toc9108"/>
      <w:bookmarkStart w:id="418" w:name="_Toc21586"/>
      <w:bookmarkStart w:id="419" w:name="_Toc11095"/>
      <w:bookmarkStart w:id="420" w:name="_Toc21411"/>
      <w:bookmarkStart w:id="421" w:name="_Toc13331"/>
      <w:bookmarkStart w:id="422" w:name="_Toc22254"/>
      <w:bookmarkStart w:id="423" w:name="_Toc26010"/>
      <w:r>
        <w:rPr>
          <w:rFonts w:ascii="Times New Roman Regular" w:hAnsi="Times New Roman Regular" w:cs="Times New Roman Regular"/>
          <w:color w:val="auto"/>
          <w:sz w:val="32"/>
          <w:szCs w:val="32"/>
          <w:highlight w:val="none"/>
        </w:rPr>
        <w:t>一、指导思想</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16"/>
        <w:spacing w:line="578" w:lineRule="exact"/>
        <w:ind w:firstLine="640"/>
        <w:rPr>
          <w:rFonts w:hint="eastAsia" w:ascii="Times New Roman Regular" w:hAnsi="Times New Roman Regular" w:eastAsia="仿宋_GB2312" w:cs="Times New Roman Regular"/>
          <w:color w:val="auto"/>
          <w:sz w:val="32"/>
          <w:szCs w:val="32"/>
          <w:highlight w:val="none"/>
          <w:lang w:eastAsia="zh-CN"/>
        </w:rPr>
      </w:pPr>
      <w:r>
        <w:rPr>
          <w:rFonts w:ascii="Times New Roman Regular" w:hAnsi="Times New Roman Regular" w:cs="Times New Roman Regular"/>
          <w:color w:val="auto"/>
          <w:sz w:val="32"/>
          <w:szCs w:val="32"/>
          <w:highlight w:val="none"/>
        </w:rPr>
        <w:t>以习近平新时代中国特色社会主义思想为指导，全面贯彻</w:t>
      </w:r>
      <w:r>
        <w:rPr>
          <w:rFonts w:hint="eastAsia" w:ascii="Times New Roman Regular" w:hAnsi="Times New Roman Regular" w:cs="Times New Roman Regular"/>
          <w:color w:val="auto"/>
          <w:sz w:val="32"/>
          <w:szCs w:val="32"/>
          <w:highlight w:val="none"/>
          <w:lang w:eastAsia="zh-CN"/>
        </w:rPr>
        <w:t>党的二十大和二十届历次全会精神</w:t>
      </w:r>
      <w:r>
        <w:rPr>
          <w:rFonts w:ascii="Times New Roman Regular" w:hAnsi="Times New Roman Regular" w:cs="Times New Roman Regular"/>
          <w:color w:val="auto"/>
          <w:sz w:val="32"/>
          <w:szCs w:val="32"/>
          <w:highlight w:val="none"/>
        </w:rPr>
        <w:t>、中央财经委员会第六次会议精神</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以及习近平总书记关于海洋强国战略的重要论述和关于海南工作的系列重要讲话及指示批示精神，衔接国家</w:t>
      </w:r>
      <w:r>
        <w:rPr>
          <w:rFonts w:hint="eastAsia" w:ascii="Times New Roman Regular" w:hAnsi="Times New Roman Regular" w:cs="Times New Roman Regular"/>
          <w:color w:val="auto"/>
          <w:sz w:val="32"/>
          <w:szCs w:val="32"/>
          <w:highlight w:val="none"/>
        </w:rPr>
        <w:t>及</w:t>
      </w:r>
      <w:r>
        <w:rPr>
          <w:rFonts w:ascii="Times New Roman Regular" w:hAnsi="Times New Roman Regular" w:cs="Times New Roman Regular"/>
          <w:color w:val="auto"/>
          <w:sz w:val="32"/>
          <w:szCs w:val="32"/>
          <w:highlight w:val="none"/>
        </w:rPr>
        <w:t>海南省</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十五五</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海洋经济发展战略导向</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锚定</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一本三基四梁八柱</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战略框架，紧扣</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五向图强</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工作</w:t>
      </w:r>
      <w:r>
        <w:rPr>
          <w:rFonts w:ascii="Times New Roman Regular" w:hAnsi="Times New Roman Regular" w:cs="Times New Roman Regular"/>
          <w:color w:val="auto"/>
          <w:sz w:val="32"/>
          <w:szCs w:val="32"/>
          <w:highlight w:val="none"/>
        </w:rPr>
        <w:t>部署，围绕</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再造一个</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海上三亚</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”核心目标</w:t>
      </w:r>
      <w:r>
        <w:rPr>
          <w:rFonts w:ascii="Times New Roman Regular" w:hAnsi="Times New Roman Regular" w:cs="Times New Roman Regular"/>
          <w:color w:val="auto"/>
          <w:sz w:val="32"/>
          <w:szCs w:val="32"/>
          <w:highlight w:val="none"/>
        </w:rPr>
        <w:t>，坚持陆海统筹、山海联动、资源融通</w:t>
      </w:r>
      <w:r>
        <w:rPr>
          <w:rFonts w:hint="eastAsia" w:ascii="Times New Roman Regular" w:hAnsi="Times New Roman Regular" w:cs="Times New Roman Regular"/>
          <w:color w:val="auto"/>
          <w:sz w:val="32"/>
          <w:szCs w:val="32"/>
          <w:highlight w:val="none"/>
          <w:lang w:eastAsia="zh-CN"/>
        </w:rPr>
        <w:t>，</w:t>
      </w:r>
      <w:bookmarkStart w:id="424" w:name="_Toc199234858"/>
      <w:r>
        <w:rPr>
          <w:rFonts w:hint="eastAsia" w:ascii="Times New Roman Regular" w:hAnsi="Times New Roman Regular" w:cs="Times New Roman Regular"/>
          <w:color w:val="auto"/>
          <w:sz w:val="32"/>
          <w:szCs w:val="32"/>
          <w:highlight w:val="none"/>
          <w:lang w:val="en-US" w:eastAsia="zh-CN"/>
        </w:rPr>
        <w:t>强化</w:t>
      </w:r>
      <w:r>
        <w:rPr>
          <w:rFonts w:hint="eastAsia" w:ascii="Times New Roman Regular" w:hAnsi="Times New Roman Regular" w:cs="Times New Roman Regular"/>
          <w:color w:val="auto"/>
          <w:sz w:val="32"/>
          <w:szCs w:val="32"/>
          <w:highlight w:val="none"/>
          <w:lang w:eastAsia="zh-CN"/>
        </w:rPr>
        <w:t>深海科技创新，培育海洋新质生产力，统筹海洋生态保护、现代海洋产业培育、海洋文化建设、高水平对外开放、海洋人才引育</w:t>
      </w:r>
      <w:r>
        <w:rPr>
          <w:rFonts w:hint="eastAsia" w:ascii="Times New Roman Regular" w:hAnsi="Times New Roman Regular" w:cs="Times New Roman Regular"/>
          <w:color w:val="auto"/>
          <w:sz w:val="32"/>
          <w:szCs w:val="32"/>
          <w:highlight w:val="none"/>
          <w:lang w:val="en-US" w:eastAsia="zh-CN"/>
        </w:rPr>
        <w:t>各项</w:t>
      </w:r>
      <w:r>
        <w:rPr>
          <w:rFonts w:hint="eastAsia" w:ascii="Times New Roman Regular" w:hAnsi="Times New Roman Regular" w:cs="Times New Roman Regular"/>
          <w:color w:val="auto"/>
          <w:sz w:val="32"/>
          <w:szCs w:val="32"/>
          <w:highlight w:val="none"/>
          <w:lang w:eastAsia="zh-CN"/>
        </w:rPr>
        <w:t>工作，持续完善三亚特色现代海洋产业体系，推动海洋资源禀赋转化为高质量发展竞争优势</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奋力</w:t>
      </w:r>
      <w:r>
        <w:rPr>
          <w:rFonts w:hint="eastAsia" w:ascii="Times New Roman Regular" w:hAnsi="Times New Roman Regular" w:cs="Times New Roman Regular"/>
          <w:color w:val="auto"/>
          <w:sz w:val="32"/>
          <w:szCs w:val="32"/>
          <w:highlight w:val="none"/>
        </w:rPr>
        <w:t>打造具有国际影响力的现代海洋城市</w:t>
      </w:r>
      <w:r>
        <w:rPr>
          <w:rFonts w:hint="eastAsia" w:ascii="Times New Roman Regular" w:hAnsi="Times New Roman Regular" w:cs="Times New Roman Regular"/>
          <w:color w:val="auto"/>
          <w:sz w:val="32"/>
          <w:szCs w:val="32"/>
          <w:highlight w:val="none"/>
          <w:lang w:eastAsia="zh-CN"/>
        </w:rPr>
        <w:t>。</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425" w:name="_Toc1146"/>
      <w:bookmarkStart w:id="426" w:name="_Toc18136"/>
      <w:bookmarkStart w:id="427" w:name="_Toc30705"/>
      <w:bookmarkStart w:id="428" w:name="_Toc30257"/>
      <w:bookmarkStart w:id="429" w:name="_Toc14879"/>
      <w:bookmarkStart w:id="430" w:name="_Toc5478"/>
      <w:bookmarkStart w:id="431" w:name="_Toc22269"/>
      <w:bookmarkStart w:id="432" w:name="_Toc10013"/>
      <w:bookmarkStart w:id="433" w:name="_Toc27100"/>
      <w:bookmarkStart w:id="434" w:name="_Toc14245"/>
      <w:bookmarkStart w:id="435" w:name="_Toc6412"/>
      <w:bookmarkStart w:id="436" w:name="_Toc15424"/>
      <w:bookmarkStart w:id="437" w:name="_Toc22906"/>
      <w:bookmarkStart w:id="438" w:name="_Toc15383"/>
      <w:bookmarkStart w:id="439" w:name="_Toc29802"/>
      <w:bookmarkStart w:id="440" w:name="_Toc13660"/>
      <w:bookmarkStart w:id="441" w:name="_Toc19101"/>
      <w:bookmarkStart w:id="442" w:name="_Toc29499"/>
      <w:bookmarkStart w:id="443" w:name="_Toc17312"/>
      <w:bookmarkStart w:id="444" w:name="_Toc13086"/>
      <w:bookmarkStart w:id="445" w:name="_Toc1331881451"/>
      <w:bookmarkStart w:id="446" w:name="_Toc29877"/>
      <w:bookmarkStart w:id="447" w:name="_Toc28256"/>
      <w:bookmarkStart w:id="448" w:name="_Toc1894"/>
      <w:bookmarkStart w:id="449" w:name="_Toc12833"/>
      <w:bookmarkStart w:id="450" w:name="_Toc8832"/>
      <w:bookmarkStart w:id="451" w:name="_Toc488"/>
      <w:bookmarkStart w:id="452" w:name="_Toc13375"/>
      <w:bookmarkStart w:id="453" w:name="_Toc31836"/>
      <w:bookmarkStart w:id="454" w:name="_Toc5242"/>
      <w:bookmarkStart w:id="455" w:name="_Toc4986"/>
      <w:bookmarkStart w:id="456" w:name="_Toc3401"/>
      <w:bookmarkStart w:id="457" w:name="_Toc1796"/>
      <w:bookmarkStart w:id="458" w:name="_Toc4118"/>
      <w:bookmarkStart w:id="459" w:name="_Toc210119705"/>
      <w:bookmarkStart w:id="460" w:name="_Toc31124"/>
      <w:bookmarkStart w:id="461" w:name="_Toc8714"/>
      <w:bookmarkStart w:id="462" w:name="_Toc19823"/>
      <w:bookmarkStart w:id="463" w:name="_Toc22370"/>
      <w:bookmarkStart w:id="464" w:name="_Toc9447"/>
      <w:bookmarkStart w:id="465" w:name="_Toc25373"/>
      <w:bookmarkStart w:id="466" w:name="_Toc2115"/>
      <w:bookmarkStart w:id="467" w:name="_Toc10101"/>
      <w:bookmarkStart w:id="468" w:name="_Toc15014"/>
      <w:bookmarkStart w:id="469" w:name="_Toc32129"/>
      <w:bookmarkStart w:id="470" w:name="_Toc20228"/>
      <w:bookmarkStart w:id="471" w:name="_Toc2067"/>
      <w:bookmarkStart w:id="472" w:name="_Toc211900449"/>
      <w:bookmarkStart w:id="473" w:name="_Toc1695"/>
      <w:bookmarkStart w:id="474" w:name="_Toc22057"/>
      <w:bookmarkStart w:id="475" w:name="_Toc22671"/>
      <w:bookmarkStart w:id="476" w:name="_Toc926"/>
      <w:bookmarkStart w:id="477" w:name="_Toc8381"/>
      <w:bookmarkStart w:id="478" w:name="_Toc26098"/>
      <w:bookmarkStart w:id="479" w:name="_Toc20661"/>
      <w:bookmarkStart w:id="480" w:name="_Toc1848"/>
      <w:bookmarkStart w:id="481" w:name="_Toc7729"/>
      <w:bookmarkStart w:id="482" w:name="_Toc31280"/>
      <w:bookmarkStart w:id="483" w:name="_Toc3910"/>
      <w:bookmarkStart w:id="484" w:name="_Toc32200"/>
      <w:bookmarkStart w:id="485" w:name="_Toc7159"/>
      <w:bookmarkStart w:id="486" w:name="_Toc13314"/>
      <w:bookmarkStart w:id="487" w:name="_Toc20035"/>
      <w:bookmarkStart w:id="488" w:name="_Toc28338"/>
      <w:bookmarkStart w:id="489" w:name="_Toc9123"/>
      <w:bookmarkStart w:id="490" w:name="_Toc18128"/>
      <w:r>
        <w:rPr>
          <w:rFonts w:ascii="Times New Roman Regular" w:hAnsi="Times New Roman Regular" w:cs="Times New Roman Regular"/>
          <w:color w:val="auto"/>
          <w:sz w:val="32"/>
          <w:szCs w:val="32"/>
          <w:highlight w:val="none"/>
        </w:rPr>
        <w:t>二、基本原则</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16"/>
        <w:spacing w:line="578" w:lineRule="exact"/>
        <w:ind w:firstLine="643"/>
        <w:rPr>
          <w:rFonts w:ascii="Times New Roman Regular" w:hAnsi="Times New Roman Regular" w:cs="Times New Roman Regular"/>
          <w:color w:val="auto"/>
          <w:sz w:val="32"/>
          <w:szCs w:val="32"/>
          <w:highlight w:val="none"/>
        </w:rPr>
      </w:pPr>
      <w:r>
        <w:rPr>
          <w:rFonts w:hint="eastAsia" w:ascii="楷体" w:hAnsi="楷体" w:eastAsia="楷体" w:cs="楷体"/>
          <w:b/>
          <w:bCs/>
          <w:color w:val="auto"/>
          <w:sz w:val="32"/>
          <w:szCs w:val="32"/>
          <w:highlight w:val="none"/>
        </w:rPr>
        <w:t>（一）坚持陆海统筹，推动协调发展</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统筹陆海生态管控、空间规划、产业布局</w:t>
      </w:r>
      <w:r>
        <w:rPr>
          <w:rFonts w:hint="eastAsia" w:ascii="Times New Roman Regular" w:hAnsi="Times New Roman Regular" w:cs="Times New Roman Regular"/>
          <w:color w:val="auto"/>
          <w:sz w:val="32"/>
          <w:szCs w:val="32"/>
          <w:highlight w:val="none"/>
          <w:lang w:val="en-US" w:eastAsia="zh-CN"/>
        </w:rPr>
        <w:t>等</w:t>
      </w:r>
      <w:r>
        <w:rPr>
          <w:rFonts w:hint="eastAsia" w:ascii="Times New Roman Regular" w:hAnsi="Times New Roman Regular" w:cs="Times New Roman Regular"/>
          <w:color w:val="auto"/>
          <w:sz w:val="32"/>
          <w:szCs w:val="32"/>
          <w:highlight w:val="none"/>
        </w:rPr>
        <w:t>全维度资源，</w:t>
      </w:r>
      <w:r>
        <w:rPr>
          <w:rFonts w:ascii="Times New Roman Regular" w:hAnsi="Times New Roman Regular" w:cs="Times New Roman Regular"/>
          <w:color w:val="auto"/>
          <w:sz w:val="32"/>
          <w:szCs w:val="32"/>
          <w:highlight w:val="none"/>
        </w:rPr>
        <w:t>构建近岸</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近海、</w:t>
      </w:r>
      <w:r>
        <w:rPr>
          <w:rFonts w:ascii="Times New Roman Regular" w:hAnsi="Times New Roman Regular" w:cs="Times New Roman Regular"/>
          <w:color w:val="auto"/>
          <w:sz w:val="32"/>
          <w:szCs w:val="32"/>
          <w:highlight w:val="none"/>
        </w:rPr>
        <w:t>深远海</w:t>
      </w:r>
      <w:r>
        <w:rPr>
          <w:rFonts w:hint="eastAsia" w:ascii="Times New Roman Regular" w:hAnsi="Times New Roman Regular" w:cs="Times New Roman Regular"/>
          <w:color w:val="auto"/>
          <w:sz w:val="32"/>
          <w:szCs w:val="32"/>
          <w:highlight w:val="none"/>
          <w:lang w:val="en-US" w:eastAsia="zh-CN"/>
        </w:rPr>
        <w:t>全域开发保护格局</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科学优化陆海资源配置，同步推进传统海洋产业转型升级、海洋新兴产业培育壮大，推动海洋开发模式向循环集约</w:t>
      </w:r>
      <w:r>
        <w:rPr>
          <w:rFonts w:hint="eastAsia" w:ascii="Times New Roman Regular" w:hAnsi="Times New Roman Regular" w:cs="Times New Roman Regular"/>
          <w:color w:val="auto"/>
          <w:sz w:val="32"/>
          <w:szCs w:val="32"/>
          <w:highlight w:val="none"/>
          <w:lang w:val="en-US" w:eastAsia="zh-CN"/>
        </w:rPr>
        <w:t>转型</w:t>
      </w:r>
      <w:r>
        <w:rPr>
          <w:rFonts w:hint="eastAsia" w:ascii="Times New Roman Regular" w:hAnsi="Times New Roman Regular" w:cs="Times New Roman Regular"/>
          <w:color w:val="auto"/>
          <w:sz w:val="32"/>
          <w:szCs w:val="32"/>
          <w:highlight w:val="none"/>
        </w:rPr>
        <w:t>、发展动力向创新驱动</w:t>
      </w:r>
      <w:r>
        <w:rPr>
          <w:rFonts w:hint="eastAsia" w:ascii="Times New Roman Regular" w:hAnsi="Times New Roman Regular" w:cs="Times New Roman Regular"/>
          <w:color w:val="auto"/>
          <w:sz w:val="32"/>
          <w:szCs w:val="32"/>
          <w:highlight w:val="none"/>
          <w:lang w:val="en-US" w:eastAsia="zh-CN"/>
        </w:rPr>
        <w:t>转变</w:t>
      </w:r>
      <w:r>
        <w:rPr>
          <w:rFonts w:hint="eastAsia" w:ascii="Times New Roman Regular" w:hAnsi="Times New Roman Regular" w:cs="Times New Roman Regular"/>
          <w:color w:val="auto"/>
          <w:sz w:val="32"/>
          <w:szCs w:val="32"/>
          <w:highlight w:val="none"/>
        </w:rPr>
        <w:t>、发展重心向质量效益</w:t>
      </w:r>
      <w:r>
        <w:rPr>
          <w:rFonts w:hint="eastAsia" w:ascii="Times New Roman Regular" w:hAnsi="Times New Roman Regular" w:cs="Times New Roman Regular"/>
          <w:color w:val="auto"/>
          <w:sz w:val="32"/>
          <w:szCs w:val="32"/>
          <w:highlight w:val="none"/>
          <w:lang w:val="en-US" w:eastAsia="zh-CN"/>
        </w:rPr>
        <w:t>转移</w:t>
      </w:r>
      <w:r>
        <w:rPr>
          <w:rFonts w:hint="eastAsia" w:ascii="Times New Roman Regular" w:hAnsi="Times New Roman Regular" w:cs="Times New Roman Regular"/>
          <w:color w:val="auto"/>
          <w:sz w:val="32"/>
          <w:szCs w:val="32"/>
          <w:highlight w:val="none"/>
        </w:rPr>
        <w:t>，实现陆海空间、产业、生态协同均衡发展</w:t>
      </w:r>
      <w:r>
        <w:rPr>
          <w:rFonts w:ascii="Times New Roman Regular" w:hAnsi="Times New Roman Regular" w:cs="Times New Roman Regular"/>
          <w:color w:val="auto"/>
          <w:sz w:val="32"/>
          <w:szCs w:val="32"/>
          <w:highlight w:val="none"/>
        </w:rPr>
        <w:t>。</w:t>
      </w:r>
    </w:p>
    <w:p>
      <w:pPr>
        <w:pStyle w:val="16"/>
        <w:spacing w:line="578" w:lineRule="exact"/>
        <w:ind w:firstLine="643" w:firstLineChars="0"/>
        <w:rPr>
          <w:rFonts w:ascii="Times New Roman Regular" w:hAnsi="Times New Roman Regular" w:cs="Times New Roman Regular"/>
          <w:b/>
          <w:bCs/>
          <w:color w:val="auto"/>
          <w:sz w:val="32"/>
          <w:szCs w:val="32"/>
          <w:highlight w:val="none"/>
        </w:rPr>
      </w:pPr>
      <w:r>
        <w:rPr>
          <w:rFonts w:hint="eastAsia" w:ascii="楷体" w:hAnsi="楷体" w:eastAsia="楷体" w:cs="楷体"/>
          <w:b/>
          <w:bCs/>
          <w:color w:val="auto"/>
          <w:sz w:val="32"/>
          <w:szCs w:val="32"/>
          <w:highlight w:val="none"/>
        </w:rPr>
        <w:t>（二）坚持科技引领，实施创新驱动</w:t>
      </w:r>
    </w:p>
    <w:p>
      <w:pPr>
        <w:pStyle w:val="16"/>
        <w:spacing w:line="578" w:lineRule="exact"/>
        <w:ind w:firstLine="643" w:firstLineChars="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充分用好海南自由贸易港政策与制度优势，依托</w:t>
      </w:r>
      <w:r>
        <w:rPr>
          <w:rFonts w:hint="eastAsia" w:ascii="Times New Roman Regular" w:hAnsi="Times New Roman Regular" w:cs="Times New Roman Regular"/>
          <w:color w:val="auto"/>
          <w:sz w:val="32"/>
          <w:szCs w:val="32"/>
          <w:highlight w:val="none"/>
          <w:lang w:val="en-US" w:eastAsia="zh-CN"/>
        </w:rPr>
        <w:t>崖州湾</w:t>
      </w:r>
      <w:r>
        <w:rPr>
          <w:rFonts w:ascii="Times New Roman Regular" w:hAnsi="Times New Roman Regular" w:cs="Times New Roman Regular"/>
          <w:color w:val="auto"/>
          <w:sz w:val="32"/>
          <w:szCs w:val="32"/>
          <w:highlight w:val="none"/>
        </w:rPr>
        <w:t>深海科技城创新</w:t>
      </w:r>
      <w:r>
        <w:rPr>
          <w:rFonts w:hint="eastAsia" w:ascii="Times New Roman Regular" w:hAnsi="Times New Roman Regular" w:cs="Times New Roman Regular"/>
          <w:color w:val="auto"/>
          <w:sz w:val="32"/>
          <w:szCs w:val="32"/>
          <w:highlight w:val="none"/>
          <w:lang w:val="en-US" w:eastAsia="zh-CN"/>
        </w:rPr>
        <w:t>载体</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集聚</w:t>
      </w:r>
      <w:r>
        <w:rPr>
          <w:rFonts w:ascii="Times New Roman Regular" w:hAnsi="Times New Roman Regular" w:cs="Times New Roman Regular"/>
          <w:color w:val="auto"/>
          <w:sz w:val="32"/>
          <w:szCs w:val="32"/>
          <w:highlight w:val="none"/>
        </w:rPr>
        <w:t>全球深海</w:t>
      </w:r>
      <w:r>
        <w:rPr>
          <w:rFonts w:hint="eastAsia" w:ascii="Times New Roman Regular" w:hAnsi="Times New Roman Regular" w:cs="Times New Roman Regular"/>
          <w:color w:val="auto"/>
          <w:sz w:val="32"/>
          <w:szCs w:val="32"/>
          <w:highlight w:val="none"/>
          <w:lang w:val="en-US" w:eastAsia="zh-CN"/>
        </w:rPr>
        <w:t>科技</w:t>
      </w:r>
      <w:r>
        <w:rPr>
          <w:rFonts w:ascii="Times New Roman Regular" w:hAnsi="Times New Roman Regular" w:cs="Times New Roman Regular"/>
          <w:color w:val="auto"/>
          <w:sz w:val="32"/>
          <w:szCs w:val="32"/>
          <w:highlight w:val="none"/>
        </w:rPr>
        <w:t>创新资源，布局</w:t>
      </w:r>
      <w:r>
        <w:rPr>
          <w:rFonts w:hint="eastAsia" w:ascii="Times New Roman Regular" w:hAnsi="Times New Roman Regular" w:cs="Times New Roman Regular"/>
          <w:color w:val="auto"/>
          <w:sz w:val="32"/>
          <w:szCs w:val="32"/>
          <w:highlight w:val="none"/>
          <w:lang w:val="en-US" w:eastAsia="zh-CN"/>
        </w:rPr>
        <w:t>高能级深海</w:t>
      </w:r>
      <w:r>
        <w:rPr>
          <w:rFonts w:ascii="Times New Roman Regular" w:hAnsi="Times New Roman Regular" w:cs="Times New Roman Regular"/>
          <w:color w:val="auto"/>
          <w:sz w:val="32"/>
          <w:szCs w:val="32"/>
          <w:highlight w:val="none"/>
        </w:rPr>
        <w:t>科研基础设施，</w:t>
      </w:r>
      <w:r>
        <w:rPr>
          <w:rFonts w:hint="eastAsia" w:ascii="Times New Roman Regular" w:hAnsi="Times New Roman Regular" w:cs="Times New Roman Regular"/>
          <w:color w:val="auto"/>
          <w:sz w:val="32"/>
          <w:szCs w:val="32"/>
          <w:highlight w:val="none"/>
          <w:lang w:val="en-US" w:eastAsia="zh-CN"/>
        </w:rPr>
        <w:t>系统性</w:t>
      </w:r>
      <w:r>
        <w:rPr>
          <w:rFonts w:ascii="Times New Roman Regular" w:hAnsi="Times New Roman Regular" w:cs="Times New Roman Regular"/>
          <w:color w:val="auto"/>
          <w:sz w:val="32"/>
          <w:szCs w:val="32"/>
          <w:highlight w:val="none"/>
        </w:rPr>
        <w:t>补齐海洋</w:t>
      </w:r>
      <w:r>
        <w:rPr>
          <w:rFonts w:hint="eastAsia" w:ascii="Times New Roman Regular" w:hAnsi="Times New Roman Regular" w:cs="Times New Roman Regular"/>
          <w:color w:val="auto"/>
          <w:sz w:val="32"/>
          <w:szCs w:val="32"/>
          <w:highlight w:val="none"/>
          <w:lang w:val="en-US" w:eastAsia="zh-CN"/>
        </w:rPr>
        <w:t>核心技术</w:t>
      </w:r>
      <w:r>
        <w:rPr>
          <w:rFonts w:ascii="Times New Roman Regular" w:hAnsi="Times New Roman Regular" w:cs="Times New Roman Regular"/>
          <w:color w:val="auto"/>
          <w:sz w:val="32"/>
          <w:szCs w:val="32"/>
          <w:highlight w:val="none"/>
        </w:rPr>
        <w:t>短板，</w:t>
      </w:r>
      <w:r>
        <w:rPr>
          <w:rFonts w:hint="eastAsia" w:ascii="Times New Roman Regular" w:hAnsi="Times New Roman Regular" w:cs="Times New Roman Regular"/>
          <w:color w:val="auto"/>
          <w:sz w:val="32"/>
          <w:szCs w:val="32"/>
          <w:highlight w:val="none"/>
        </w:rPr>
        <w:t>同步推进产业规模扩容与发展效能提升。以科技创新延伸海洋全产业链，持续培育海洋领域新质生产力，夯实全国深海科技创新策源地建设根基。</w:t>
      </w:r>
    </w:p>
    <w:p>
      <w:pPr>
        <w:pStyle w:val="16"/>
        <w:spacing w:line="578" w:lineRule="exact"/>
        <w:ind w:firstLine="643" w:firstLineChars="0"/>
        <w:rPr>
          <w:rFonts w:ascii="Times New Roman Regular" w:hAnsi="Times New Roman Regular" w:cs="Times New Roman Regular"/>
          <w:b/>
          <w:bCs/>
          <w:color w:val="auto"/>
          <w:sz w:val="32"/>
          <w:szCs w:val="32"/>
          <w:highlight w:val="none"/>
        </w:rPr>
      </w:pPr>
      <w:r>
        <w:rPr>
          <w:rFonts w:hint="eastAsia" w:ascii="楷体" w:hAnsi="楷体" w:eastAsia="楷体" w:cs="楷体"/>
          <w:b/>
          <w:bCs/>
          <w:color w:val="auto"/>
          <w:sz w:val="32"/>
          <w:szCs w:val="32"/>
          <w:highlight w:val="none"/>
        </w:rPr>
        <w:t>（三）坚持生态优先，践行绿色发展</w:t>
      </w:r>
    </w:p>
    <w:p>
      <w:pPr>
        <w:pStyle w:val="16"/>
        <w:spacing w:line="578" w:lineRule="exact"/>
        <w:ind w:firstLine="643" w:firstLineChars="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严守</w:t>
      </w:r>
      <w:r>
        <w:rPr>
          <w:rFonts w:hint="eastAsia" w:ascii="Times New Roman Regular" w:hAnsi="Times New Roman Regular" w:cs="Times New Roman Regular"/>
          <w:color w:val="auto"/>
          <w:sz w:val="32"/>
          <w:szCs w:val="32"/>
          <w:highlight w:val="none"/>
          <w:lang w:val="en-US" w:eastAsia="zh-CN"/>
        </w:rPr>
        <w:t>海洋生态保护红线、资源环境管控底线，统筹河海联动污染治理，强化岸线、海域、海岛全域管控保护；全面践行绿水青山就是金山银山发展理念，推广低碳循环型海洋产业发展模式，重点发展绿色航运、生态循环养殖、滨海生态旅游、蓝色碳汇产业，打通海洋生态产品价值实现路径，将珊瑚礁、红树林、优质海域等生态资源转化为产业发展独特竞争优势。</w:t>
      </w:r>
    </w:p>
    <w:p>
      <w:pPr>
        <w:pStyle w:val="16"/>
        <w:spacing w:line="578" w:lineRule="exact"/>
        <w:ind w:firstLine="643" w:firstLineChars="0"/>
        <w:rPr>
          <w:rFonts w:ascii="Times New Roman Regular" w:hAnsi="Times New Roman Regular" w:cs="Times New Roman Regular"/>
          <w:b/>
          <w:bCs/>
          <w:color w:val="auto"/>
          <w:sz w:val="32"/>
          <w:szCs w:val="32"/>
          <w:highlight w:val="none"/>
        </w:rPr>
      </w:pPr>
      <w:r>
        <w:rPr>
          <w:rFonts w:hint="eastAsia" w:ascii="楷体" w:hAnsi="楷体" w:eastAsia="楷体" w:cs="楷体"/>
          <w:b/>
          <w:bCs/>
          <w:color w:val="auto"/>
          <w:sz w:val="32"/>
          <w:szCs w:val="32"/>
          <w:highlight w:val="none"/>
        </w:rPr>
        <w:t>（四）坚持开放合作，促进共治共享</w:t>
      </w:r>
    </w:p>
    <w:p>
      <w:pPr>
        <w:pStyle w:val="16"/>
        <w:spacing w:line="578" w:lineRule="exact"/>
        <w:ind w:firstLine="643" w:firstLineChars="0"/>
        <w:rPr>
          <w:rFonts w:hint="eastAsia" w:ascii="Times New Roman Regular" w:hAnsi="Times New Roman Regular" w:eastAsia="仿宋_GB2312" w:cs="Times New Roman Regular"/>
          <w:color w:val="auto"/>
          <w:sz w:val="32"/>
          <w:szCs w:val="32"/>
          <w:highlight w:val="none"/>
          <w:lang w:eastAsia="zh-CN"/>
        </w:rPr>
      </w:pPr>
      <w:r>
        <w:rPr>
          <w:rFonts w:ascii="Times New Roman Regular" w:hAnsi="Times New Roman Regular" w:cs="Times New Roman Regular"/>
          <w:color w:val="auto"/>
          <w:sz w:val="32"/>
          <w:szCs w:val="32"/>
          <w:highlight w:val="none"/>
        </w:rPr>
        <w:t>主动对接国家战略，深度融入</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一带一路</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和海洋强国建设，借势海南自贸港建设</w:t>
      </w:r>
      <w:r>
        <w:rPr>
          <w:rFonts w:hint="eastAsia" w:ascii="Times New Roman Regular" w:hAnsi="Times New Roman Regular" w:cs="Times New Roman Regular"/>
          <w:color w:val="auto"/>
          <w:sz w:val="32"/>
          <w:szCs w:val="32"/>
          <w:highlight w:val="none"/>
          <w:lang w:eastAsia="zh-CN"/>
        </w:rPr>
        <w:t>，依托海南自贸港开放平台与三亚区位资源优势，拓展多层次、高水平国际海洋产业、科研、生态合作；</w:t>
      </w:r>
      <w:r>
        <w:rPr>
          <w:rFonts w:hint="eastAsia" w:ascii="Times New Roman Regular" w:hAnsi="Times New Roman Regular" w:cs="Times New Roman Regular"/>
          <w:color w:val="auto"/>
          <w:sz w:val="32"/>
          <w:szCs w:val="32"/>
          <w:highlight w:val="none"/>
          <w:lang w:val="en-US" w:eastAsia="zh-CN"/>
        </w:rPr>
        <w:t>高水平举办</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海洋合作与治理论坛</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等品牌活动</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深化海洋经济合作交流，</w:t>
      </w:r>
      <w:r>
        <w:rPr>
          <w:rFonts w:hint="eastAsia" w:ascii="Times New Roman Regular" w:hAnsi="Times New Roman Regular" w:cs="Times New Roman Regular"/>
          <w:color w:val="auto"/>
          <w:sz w:val="32"/>
          <w:szCs w:val="32"/>
          <w:highlight w:val="none"/>
          <w:lang w:eastAsia="zh-CN"/>
        </w:rPr>
        <w:t>深度参与全球海洋治理，共建蓝色海洋命运共同体。</w:t>
      </w:r>
    </w:p>
    <w:p>
      <w:pPr>
        <w:pStyle w:val="16"/>
        <w:spacing w:line="578" w:lineRule="exact"/>
        <w:ind w:firstLine="643" w:firstLineChars="0"/>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rPr>
        <w:t>（五）坚持以人为本，深化</w:t>
      </w:r>
      <w:r>
        <w:rPr>
          <w:rFonts w:hint="eastAsia" w:ascii="楷体" w:hAnsi="楷体" w:eastAsia="楷体" w:cs="楷体"/>
          <w:b/>
          <w:bCs/>
          <w:color w:val="auto"/>
          <w:sz w:val="32"/>
          <w:szCs w:val="32"/>
          <w:highlight w:val="none"/>
          <w:lang w:val="en-US" w:eastAsia="zh-CN"/>
        </w:rPr>
        <w:t>军地协同</w:t>
      </w:r>
    </w:p>
    <w:p>
      <w:pPr>
        <w:pStyle w:val="16"/>
        <w:spacing w:line="578" w:lineRule="exact"/>
        <w:ind w:firstLine="643" w:firstLineChars="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加强海洋公共服务设施建设，为</w:t>
      </w:r>
      <w:r>
        <w:rPr>
          <w:rFonts w:hint="eastAsia" w:ascii="Times New Roman Regular" w:hAnsi="Times New Roman Regular" w:cs="Times New Roman Regular"/>
          <w:color w:val="auto"/>
          <w:sz w:val="32"/>
          <w:szCs w:val="32"/>
          <w:highlight w:val="none"/>
          <w:lang w:val="en-US" w:eastAsia="zh-CN"/>
        </w:rPr>
        <w:t>市民、</w:t>
      </w:r>
      <w:r>
        <w:rPr>
          <w:rFonts w:ascii="Times New Roman Regular" w:hAnsi="Times New Roman Regular" w:cs="Times New Roman Regular"/>
          <w:color w:val="auto"/>
          <w:sz w:val="32"/>
          <w:szCs w:val="32"/>
          <w:highlight w:val="none"/>
        </w:rPr>
        <w:t>游客提供更好的亲海</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玩海、用海条件</w:t>
      </w:r>
      <w:r>
        <w:rPr>
          <w:rFonts w:ascii="Times New Roman Regular" w:hAnsi="Times New Roman Regular" w:cs="Times New Roman Regular"/>
          <w:color w:val="auto"/>
          <w:sz w:val="32"/>
          <w:szCs w:val="32"/>
          <w:highlight w:val="none"/>
        </w:rPr>
        <w:t>。聚焦渔民生产生活，提供转产转业培训与多元就业机会。强化军地协同联动，推进海洋基础设施与科研项目深度融合，促进</w:t>
      </w:r>
      <w:r>
        <w:rPr>
          <w:rFonts w:hint="eastAsia" w:ascii="Times New Roman Regular" w:hAnsi="Times New Roman Regular" w:cs="Times New Roman Regular"/>
          <w:color w:val="auto"/>
          <w:sz w:val="32"/>
          <w:szCs w:val="32"/>
          <w:highlight w:val="none"/>
          <w:lang w:val="en-US" w:eastAsia="zh-CN"/>
        </w:rPr>
        <w:t>军地统筹</w:t>
      </w:r>
      <w:r>
        <w:rPr>
          <w:rFonts w:ascii="Times New Roman Regular" w:hAnsi="Times New Roman Regular" w:cs="Times New Roman Regular"/>
          <w:color w:val="auto"/>
          <w:sz w:val="32"/>
          <w:szCs w:val="32"/>
          <w:highlight w:val="none"/>
        </w:rPr>
        <w:t>协调发展。</w:t>
      </w:r>
      <w:bookmarkStart w:id="491" w:name="_Toc199234859"/>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492" w:name="_Toc31126"/>
      <w:bookmarkStart w:id="493" w:name="_Toc22818"/>
      <w:bookmarkStart w:id="494" w:name="_Toc10895"/>
      <w:bookmarkStart w:id="495" w:name="_Toc1050"/>
      <w:bookmarkStart w:id="496" w:name="_Toc1686"/>
      <w:bookmarkStart w:id="497" w:name="_Toc24494"/>
      <w:bookmarkStart w:id="498" w:name="_Toc22588"/>
      <w:bookmarkStart w:id="499" w:name="_Toc2478"/>
      <w:bookmarkStart w:id="500" w:name="_Toc1684"/>
      <w:bookmarkStart w:id="501" w:name="_Toc6543"/>
      <w:bookmarkStart w:id="502" w:name="_Toc22845"/>
      <w:bookmarkStart w:id="503" w:name="_Toc17683"/>
      <w:bookmarkStart w:id="504" w:name="_Toc1891777938"/>
      <w:bookmarkStart w:id="505" w:name="_Toc6277"/>
      <w:bookmarkStart w:id="506" w:name="_Toc23889"/>
      <w:bookmarkStart w:id="507" w:name="_Toc32466"/>
      <w:bookmarkStart w:id="508" w:name="_Toc9431"/>
      <w:bookmarkStart w:id="509" w:name="_Toc22754"/>
      <w:bookmarkStart w:id="510" w:name="_Toc4877"/>
      <w:bookmarkStart w:id="511" w:name="_Toc11621"/>
      <w:bookmarkStart w:id="512" w:name="_Toc20853"/>
      <w:bookmarkStart w:id="513" w:name="_Toc6042"/>
      <w:bookmarkStart w:id="514" w:name="_Toc29859"/>
      <w:bookmarkStart w:id="515" w:name="_Toc19683"/>
      <w:bookmarkStart w:id="516" w:name="_Toc30412"/>
      <w:bookmarkStart w:id="517" w:name="_Toc11009"/>
      <w:bookmarkStart w:id="518" w:name="_Toc31659"/>
      <w:bookmarkStart w:id="519" w:name="_Toc1279"/>
      <w:bookmarkStart w:id="520" w:name="_Toc28458"/>
      <w:bookmarkStart w:id="521" w:name="_Toc21537"/>
      <w:bookmarkStart w:id="522" w:name="_Toc18234"/>
      <w:bookmarkStart w:id="523" w:name="_Toc4662"/>
      <w:bookmarkStart w:id="524" w:name="_Toc12170"/>
      <w:bookmarkStart w:id="525" w:name="_Toc9362"/>
      <w:bookmarkStart w:id="526" w:name="_Toc30301"/>
      <w:bookmarkStart w:id="527" w:name="_Toc12990"/>
      <w:bookmarkStart w:id="528" w:name="_Toc21919"/>
      <w:bookmarkStart w:id="529" w:name="_Toc21223"/>
      <w:bookmarkStart w:id="530" w:name="_Toc10183"/>
      <w:bookmarkStart w:id="531" w:name="_Toc16215"/>
      <w:bookmarkStart w:id="532" w:name="_Toc31443"/>
      <w:bookmarkStart w:id="533" w:name="_Toc210119707"/>
      <w:bookmarkStart w:id="534" w:name="_Toc15948"/>
      <w:bookmarkStart w:id="535" w:name="_Toc9585"/>
      <w:bookmarkStart w:id="536" w:name="_Toc7264"/>
      <w:bookmarkStart w:id="537" w:name="_Toc8011"/>
      <w:bookmarkStart w:id="538" w:name="_Toc16948"/>
      <w:bookmarkStart w:id="539" w:name="_Toc2421"/>
      <w:bookmarkStart w:id="540" w:name="_Toc19838"/>
      <w:bookmarkStart w:id="541" w:name="_Toc2877"/>
      <w:bookmarkStart w:id="542" w:name="_Toc28449"/>
      <w:bookmarkStart w:id="543" w:name="_Toc250"/>
      <w:bookmarkStart w:id="544" w:name="_Toc6060"/>
      <w:bookmarkStart w:id="545" w:name="_Toc211900451"/>
      <w:bookmarkStart w:id="546" w:name="_Toc11407"/>
      <w:bookmarkStart w:id="547" w:name="_Toc17623"/>
      <w:bookmarkStart w:id="548" w:name="_Toc1262"/>
      <w:bookmarkStart w:id="549" w:name="_Toc4679"/>
      <w:bookmarkStart w:id="550" w:name="_Toc23393"/>
      <w:bookmarkStart w:id="551" w:name="_Toc11587"/>
      <w:bookmarkStart w:id="552" w:name="_Toc19453"/>
      <w:bookmarkStart w:id="553" w:name="_Toc15758"/>
      <w:bookmarkStart w:id="554" w:name="_Toc6518"/>
      <w:bookmarkStart w:id="555" w:name="_Toc10820"/>
      <w:bookmarkStart w:id="556" w:name="_Toc28076"/>
      <w:bookmarkStart w:id="557" w:name="_Toc20834"/>
      <w:r>
        <w:rPr>
          <w:rFonts w:hint="eastAsia" w:ascii="Times New Roman Regular" w:hAnsi="Times New Roman Regular" w:cs="Times New Roman Regular"/>
          <w:color w:val="auto"/>
          <w:sz w:val="32"/>
          <w:szCs w:val="32"/>
          <w:highlight w:val="none"/>
        </w:rPr>
        <w:t>三</w:t>
      </w:r>
      <w:r>
        <w:rPr>
          <w:rFonts w:ascii="Times New Roman Regular" w:hAnsi="Times New Roman Regular" w:cs="Times New Roman Regular"/>
          <w:color w:val="auto"/>
          <w:sz w:val="32"/>
          <w:szCs w:val="32"/>
          <w:highlight w:val="none"/>
        </w:rPr>
        <w:t>、发展目标</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0"/>
        <w:jc w:val="both"/>
        <w:textAlignment w:val="auto"/>
        <w:rPr>
          <w:rFonts w:ascii="Times New Roman Regular" w:hAnsi="Times New Roman Regular" w:cs="Times New Roman Regular"/>
          <w:color w:val="000000"/>
          <w:sz w:val="32"/>
          <w:szCs w:val="32"/>
        </w:rPr>
      </w:pPr>
      <w:r>
        <w:rPr>
          <w:rFonts w:hint="eastAsia" w:ascii="Times New Roman Regular" w:hAnsi="Times New Roman Regular" w:cs="Times New Roman Regular"/>
          <w:color w:val="auto"/>
          <w:sz w:val="32"/>
          <w:szCs w:val="32"/>
          <w:highlight w:val="none"/>
        </w:rPr>
        <w:t>锚定“再造一个</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海上三亚</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”总体</w:t>
      </w:r>
      <w:r>
        <w:rPr>
          <w:rFonts w:hint="eastAsia" w:ascii="Times New Roman Regular" w:hAnsi="Times New Roman Regular" w:cs="Times New Roman Regular"/>
          <w:color w:val="auto"/>
          <w:sz w:val="32"/>
          <w:szCs w:val="32"/>
          <w:highlight w:val="none"/>
          <w:lang w:val="en-US" w:eastAsia="zh-CN"/>
        </w:rPr>
        <w:t>发展</w:t>
      </w:r>
      <w:r>
        <w:rPr>
          <w:rFonts w:hint="eastAsia" w:ascii="Times New Roman Regular" w:hAnsi="Times New Roman Regular" w:cs="Times New Roman Regular"/>
          <w:color w:val="auto"/>
          <w:sz w:val="32"/>
          <w:szCs w:val="32"/>
          <w:highlight w:val="none"/>
        </w:rPr>
        <w:t>目标，以发展海洋新质生产力为核心引擎，</w:t>
      </w:r>
      <w:r>
        <w:rPr>
          <w:rFonts w:hint="eastAsia" w:ascii="Times New Roman Regular" w:hAnsi="Times New Roman Regular" w:cs="Times New Roman Regular"/>
          <w:color w:val="auto"/>
          <w:sz w:val="32"/>
          <w:szCs w:val="32"/>
          <w:highlight w:val="none"/>
          <w:lang w:val="en-US" w:eastAsia="zh-CN"/>
        </w:rPr>
        <w:t>强化</w:t>
      </w:r>
      <w:r>
        <w:rPr>
          <w:rFonts w:hint="eastAsia" w:ascii="Times New Roman Regular" w:hAnsi="Times New Roman Regular" w:cs="Times New Roman Regular"/>
          <w:color w:val="auto"/>
          <w:sz w:val="32"/>
          <w:szCs w:val="32"/>
          <w:highlight w:val="none"/>
        </w:rPr>
        <w:t>深海科技创新</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加快</w:t>
      </w:r>
      <w:r>
        <w:rPr>
          <w:rFonts w:hint="eastAsia" w:ascii="Times New Roman Regular" w:hAnsi="Times New Roman Regular" w:cs="Times New Roman Regular"/>
          <w:color w:val="auto"/>
          <w:sz w:val="32"/>
          <w:szCs w:val="32"/>
          <w:highlight w:val="none"/>
        </w:rPr>
        <w:t>海洋产业</w:t>
      </w:r>
      <w:r>
        <w:rPr>
          <w:rFonts w:hint="eastAsia" w:ascii="Times New Roman Regular" w:hAnsi="Times New Roman Regular" w:cs="Times New Roman Regular"/>
          <w:color w:val="auto"/>
          <w:sz w:val="32"/>
          <w:szCs w:val="32"/>
          <w:highlight w:val="none"/>
          <w:lang w:val="en-US" w:eastAsia="zh-CN"/>
        </w:rPr>
        <w:t>迭代</w:t>
      </w:r>
      <w:r>
        <w:rPr>
          <w:rFonts w:hint="eastAsia" w:ascii="Times New Roman Regular" w:hAnsi="Times New Roman Regular" w:cs="Times New Roman Regular"/>
          <w:color w:val="auto"/>
          <w:sz w:val="32"/>
          <w:szCs w:val="32"/>
          <w:highlight w:val="none"/>
        </w:rPr>
        <w:t>升级</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全面提升海洋经济全要素生产率，推动海洋经济</w:t>
      </w:r>
      <w:r>
        <w:rPr>
          <w:rFonts w:hint="eastAsia" w:ascii="Times New Roman Regular" w:hAnsi="Times New Roman Regular" w:cs="Times New Roman Regular"/>
          <w:color w:val="auto"/>
          <w:sz w:val="32"/>
          <w:szCs w:val="32"/>
          <w:highlight w:val="none"/>
          <w:lang w:val="en-US" w:eastAsia="zh-CN"/>
        </w:rPr>
        <w:t>规模、能级跨越式提升</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到2030年，</w:t>
      </w:r>
      <w:r>
        <w:rPr>
          <w:rFonts w:hint="eastAsia" w:ascii="Times New Roman Regular" w:hAnsi="Times New Roman Regular" w:cs="Times New Roman Regular"/>
          <w:color w:val="auto"/>
          <w:sz w:val="32"/>
          <w:szCs w:val="32"/>
          <w:highlight w:val="none"/>
          <w:lang w:val="en-US" w:eastAsia="zh-CN"/>
        </w:rPr>
        <w:t>全市</w:t>
      </w:r>
      <w:r>
        <w:rPr>
          <w:rFonts w:ascii="Times New Roman Regular" w:hAnsi="Times New Roman Regular" w:cs="Times New Roman Regular"/>
          <w:color w:val="auto"/>
          <w:sz w:val="32"/>
          <w:szCs w:val="32"/>
          <w:highlight w:val="none"/>
        </w:rPr>
        <w:t>海洋经济综合实力</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产业</w:t>
      </w:r>
      <w:r>
        <w:rPr>
          <w:rFonts w:ascii="Times New Roman Regular" w:hAnsi="Times New Roman Regular" w:cs="Times New Roman Regular"/>
          <w:color w:val="auto"/>
          <w:sz w:val="32"/>
          <w:szCs w:val="32"/>
          <w:highlight w:val="none"/>
        </w:rPr>
        <w:t>竞争力</w:t>
      </w:r>
      <w:r>
        <w:rPr>
          <w:rFonts w:hint="eastAsia" w:ascii="Times New Roman Regular" w:hAnsi="Times New Roman Regular" w:cs="Times New Roman Regular"/>
          <w:color w:val="auto"/>
          <w:sz w:val="32"/>
          <w:szCs w:val="32"/>
          <w:highlight w:val="none"/>
        </w:rPr>
        <w:t>显著</w:t>
      </w:r>
      <w:r>
        <w:rPr>
          <w:rFonts w:hint="eastAsia" w:ascii="Times New Roman Regular" w:hAnsi="Times New Roman Regular" w:cs="Times New Roman Regular"/>
          <w:color w:val="auto"/>
          <w:sz w:val="32"/>
          <w:szCs w:val="32"/>
          <w:highlight w:val="none"/>
          <w:lang w:val="en-US" w:eastAsia="zh-CN"/>
        </w:rPr>
        <w:t>提升</w:t>
      </w:r>
      <w:r>
        <w:rPr>
          <w:rFonts w:ascii="Times New Roman Regular" w:hAnsi="Times New Roman Regular" w:cs="Times New Roman Regular"/>
          <w:color w:val="auto"/>
          <w:sz w:val="32"/>
          <w:szCs w:val="32"/>
          <w:highlight w:val="none"/>
        </w:rPr>
        <w:t>，基本建成具有较强国际影响力的现代海洋城市，</w:t>
      </w:r>
      <w:r>
        <w:rPr>
          <w:rFonts w:hint="eastAsia" w:ascii="Times New Roman Regular" w:hAnsi="Times New Roman Regular" w:cs="Times New Roman Regular"/>
          <w:color w:val="auto"/>
          <w:sz w:val="32"/>
          <w:szCs w:val="32"/>
          <w:highlight w:val="none"/>
        </w:rPr>
        <w:t>打造</w:t>
      </w:r>
      <w:r>
        <w:rPr>
          <w:rFonts w:ascii="Times New Roman Regular" w:hAnsi="Times New Roman Regular" w:cs="Times New Roman Regular"/>
          <w:color w:val="auto"/>
          <w:sz w:val="32"/>
          <w:szCs w:val="32"/>
          <w:highlight w:val="none"/>
        </w:rPr>
        <w:t>我国海洋经济高质量发展的标杆</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000000"/>
          <w:sz w:val="32"/>
          <w:szCs w:val="32"/>
        </w:rPr>
        <w:t>展望2035年，全市海洋生产总值突破千亿元，成为</w:t>
      </w:r>
      <w:r>
        <w:rPr>
          <w:rFonts w:hint="eastAsia" w:ascii="Times New Roman Regular" w:hAnsi="Times New Roman Regular" w:cs="Times New Roman Regular"/>
          <w:color w:val="000000"/>
          <w:sz w:val="32"/>
          <w:szCs w:val="32"/>
          <w:lang w:val="en-US" w:eastAsia="zh-CN"/>
        </w:rPr>
        <w:t>全市</w:t>
      </w:r>
      <w:r>
        <w:rPr>
          <w:rFonts w:hint="eastAsia" w:ascii="Times New Roman Regular" w:hAnsi="Times New Roman Regular" w:cs="Times New Roman Regular"/>
          <w:color w:val="000000"/>
          <w:sz w:val="32"/>
          <w:szCs w:val="32"/>
        </w:rPr>
        <w:t>经济社会发展的核心增长极和海洋强市战略的重要支撑。</w:t>
      </w:r>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0"/>
        <w:jc w:val="both"/>
        <w:textAlignment w:val="auto"/>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bCs/>
          <w:color w:val="auto"/>
          <w:sz w:val="32"/>
          <w:szCs w:val="32"/>
          <w:highlight w:val="none"/>
        </w:rPr>
        <w:t>海洋经济贡献持续</w:t>
      </w:r>
      <w:r>
        <w:rPr>
          <w:rFonts w:hint="eastAsia" w:ascii="Times New Roman Regular" w:hAnsi="Times New Roman Regular" w:cs="Times New Roman Regular"/>
          <w:b/>
          <w:bCs/>
          <w:color w:val="auto"/>
          <w:sz w:val="32"/>
          <w:szCs w:val="32"/>
          <w:highlight w:val="none"/>
          <w:lang w:val="en-US" w:eastAsia="zh-CN"/>
        </w:rPr>
        <w:t>攀升</w:t>
      </w:r>
      <w:r>
        <w:rPr>
          <w:rFonts w:hint="eastAsia" w:ascii="Times New Roman Regular" w:hAnsi="Times New Roman Regular" w:cs="Times New Roman Regular"/>
          <w:b/>
          <w:bCs/>
          <w:color w:val="auto"/>
          <w:sz w:val="32"/>
          <w:szCs w:val="32"/>
          <w:highlight w:val="none"/>
        </w:rPr>
        <w:t>。</w:t>
      </w:r>
      <w:r>
        <w:rPr>
          <w:rFonts w:hint="eastAsia" w:ascii="Times New Roman Regular" w:hAnsi="Times New Roman Regular" w:cs="Times New Roman Regular"/>
          <w:b w:val="0"/>
          <w:bCs w:val="0"/>
          <w:color w:val="auto"/>
          <w:sz w:val="32"/>
          <w:szCs w:val="32"/>
          <w:highlight w:val="none"/>
        </w:rPr>
        <w:t>海洋</w:t>
      </w:r>
      <w:r>
        <w:rPr>
          <w:rFonts w:hint="eastAsia" w:ascii="Times New Roman Regular" w:hAnsi="Times New Roman Regular" w:cs="Times New Roman Regular"/>
          <w:b w:val="0"/>
          <w:bCs w:val="0"/>
          <w:color w:val="auto"/>
          <w:sz w:val="32"/>
          <w:szCs w:val="32"/>
          <w:highlight w:val="none"/>
          <w:lang w:val="en-US" w:eastAsia="zh-CN"/>
        </w:rPr>
        <w:t>生产总值规模实现稳步扩容，到2030年，</w:t>
      </w:r>
      <w:r>
        <w:rPr>
          <w:rFonts w:ascii="Times New Roman Regular" w:hAnsi="Times New Roman Regular" w:cs="Times New Roman Regular"/>
          <w:b w:val="0"/>
          <w:bCs w:val="0"/>
          <w:color w:val="auto"/>
          <w:sz w:val="32"/>
          <w:szCs w:val="32"/>
          <w:highlight w:val="none"/>
        </w:rPr>
        <w:t>海洋生产总值占地区生产总值比重</w:t>
      </w:r>
      <w:r>
        <w:rPr>
          <w:rFonts w:hint="eastAsia" w:ascii="Times New Roman Regular" w:hAnsi="Times New Roman Regular" w:cs="Times New Roman Regular"/>
          <w:b w:val="0"/>
          <w:bCs w:val="0"/>
          <w:color w:val="auto"/>
          <w:sz w:val="32"/>
          <w:szCs w:val="32"/>
          <w:highlight w:val="none"/>
          <w:lang w:val="en-US" w:eastAsia="zh-CN"/>
        </w:rPr>
        <w:t>突破</w:t>
      </w:r>
      <w:r>
        <w:rPr>
          <w:rFonts w:ascii="Times New Roman Regular" w:hAnsi="Times New Roman Regular" w:cs="Times New Roman Regular"/>
          <w:b w:val="0"/>
          <w:bCs w:val="0"/>
          <w:color w:val="auto"/>
          <w:sz w:val="32"/>
          <w:szCs w:val="32"/>
          <w:highlight w:val="none"/>
        </w:rPr>
        <w:t>55%</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海洋经济贡献持续攀升，</w:t>
      </w:r>
      <w:r>
        <w:rPr>
          <w:rFonts w:hint="eastAsia" w:ascii="Times New Roman Regular" w:hAnsi="Times New Roman Regular" w:cs="Times New Roman Regular"/>
          <w:b w:val="0"/>
          <w:bCs w:val="0"/>
          <w:color w:val="auto"/>
          <w:sz w:val="32"/>
          <w:szCs w:val="32"/>
          <w:highlight w:val="none"/>
          <w:lang w:eastAsia="zh-CN"/>
        </w:rPr>
        <w:t>为</w:t>
      </w:r>
      <w:r>
        <w:rPr>
          <w:rFonts w:hint="eastAsia" w:ascii="Times New Roman Regular" w:hAnsi="Times New Roman Regular" w:cs="Times New Roman Regular"/>
          <w:b w:val="0"/>
          <w:bCs w:val="0"/>
          <w:color w:val="auto"/>
          <w:sz w:val="32"/>
          <w:szCs w:val="32"/>
          <w:highlight w:val="none"/>
          <w:lang w:val="en-US" w:eastAsia="zh-CN"/>
        </w:rPr>
        <w:t>三亚市地区经济</w:t>
      </w:r>
      <w:r>
        <w:rPr>
          <w:rFonts w:hint="eastAsia" w:ascii="Times New Roman Regular" w:hAnsi="Times New Roman Regular" w:cs="Times New Roman Regular"/>
          <w:b w:val="0"/>
          <w:bCs w:val="0"/>
          <w:color w:val="auto"/>
          <w:sz w:val="32"/>
          <w:szCs w:val="32"/>
          <w:highlight w:val="none"/>
          <w:lang w:eastAsia="zh-CN"/>
        </w:rPr>
        <w:t>高质量发展注入</w:t>
      </w:r>
      <w:r>
        <w:rPr>
          <w:rFonts w:hint="eastAsia" w:ascii="Times New Roman Regular" w:hAnsi="Times New Roman Regular" w:cs="Times New Roman Regular"/>
          <w:b w:val="0"/>
          <w:bCs w:val="0"/>
          <w:color w:val="auto"/>
          <w:sz w:val="32"/>
          <w:szCs w:val="32"/>
          <w:highlight w:val="none"/>
          <w:lang w:val="en-US" w:eastAsia="zh-CN"/>
        </w:rPr>
        <w:t>强劲的</w:t>
      </w:r>
      <w:r>
        <w:rPr>
          <w:rFonts w:hint="eastAsia" w:ascii="Times New Roman Regular" w:hAnsi="Times New Roman Regular" w:cs="Times New Roman Regular"/>
          <w:b w:val="0"/>
          <w:bCs w:val="0"/>
          <w:color w:val="auto"/>
          <w:sz w:val="32"/>
          <w:szCs w:val="32"/>
          <w:highlight w:val="none"/>
          <w:lang w:eastAsia="zh-CN"/>
        </w:rPr>
        <w:t>“蓝色动能”</w:t>
      </w:r>
      <w:r>
        <w:rPr>
          <w:rFonts w:ascii="Times New Roman Regular" w:hAnsi="Times New Roman Regular" w:cs="Times New Roman Regular"/>
          <w:b w:val="0"/>
          <w:bCs w:val="0"/>
          <w:color w:val="auto"/>
          <w:sz w:val="32"/>
          <w:szCs w:val="32"/>
          <w:highlight w:val="none"/>
        </w:rPr>
        <w:t>。</w:t>
      </w:r>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3"/>
        <w:jc w:val="both"/>
        <w:textAlignment w:val="auto"/>
        <w:rPr>
          <w:rFonts w:hint="eastAsia"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bCs/>
          <w:color w:val="auto"/>
          <w:sz w:val="32"/>
          <w:szCs w:val="32"/>
          <w:highlight w:val="none"/>
        </w:rPr>
        <w:t>现代海洋产业体系更加完善。</w:t>
      </w:r>
      <w:r>
        <w:rPr>
          <w:rFonts w:hint="eastAsia" w:ascii="Times New Roman Regular" w:hAnsi="Times New Roman Regular" w:cs="Times New Roman Regular"/>
          <w:b w:val="0"/>
          <w:bCs w:val="0"/>
          <w:color w:val="auto"/>
          <w:sz w:val="32"/>
          <w:szCs w:val="32"/>
          <w:highlight w:val="none"/>
          <w:lang w:val="en-US" w:eastAsia="zh-CN"/>
        </w:rPr>
        <w:t>加快发展</w:t>
      </w:r>
      <w:r>
        <w:rPr>
          <w:rFonts w:ascii="Times New Roman Regular" w:hAnsi="Times New Roman Regular" w:cs="Times New Roman Regular"/>
          <w:b w:val="0"/>
          <w:bCs w:val="0"/>
          <w:color w:val="auto"/>
          <w:sz w:val="32"/>
          <w:szCs w:val="32"/>
          <w:highlight w:val="none"/>
        </w:rPr>
        <w:t>深海科技</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推动</w:t>
      </w:r>
      <w:r>
        <w:rPr>
          <w:rFonts w:ascii="Times New Roman Regular" w:hAnsi="Times New Roman Regular" w:cs="Times New Roman Regular"/>
          <w:b w:val="0"/>
          <w:bCs w:val="0"/>
          <w:color w:val="auto"/>
          <w:sz w:val="32"/>
          <w:szCs w:val="32"/>
          <w:highlight w:val="none"/>
        </w:rPr>
        <w:t>海洋旅游、海洋渔业</w:t>
      </w:r>
      <w:r>
        <w:rPr>
          <w:rFonts w:hint="eastAsia" w:ascii="Times New Roman Regular" w:hAnsi="Times New Roman Regular" w:cs="Times New Roman Regular"/>
          <w:b w:val="0"/>
          <w:bCs w:val="0"/>
          <w:color w:val="auto"/>
          <w:sz w:val="32"/>
          <w:szCs w:val="32"/>
          <w:highlight w:val="none"/>
          <w:lang w:val="en-US" w:eastAsia="zh-CN"/>
        </w:rPr>
        <w:t>转型升级</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加快推进</w:t>
      </w:r>
      <w:r>
        <w:rPr>
          <w:rFonts w:ascii="Times New Roman Regular" w:hAnsi="Times New Roman Regular" w:cs="Times New Roman Regular"/>
          <w:b w:val="0"/>
          <w:bCs w:val="0"/>
          <w:color w:val="auto"/>
          <w:sz w:val="32"/>
          <w:szCs w:val="32"/>
          <w:highlight w:val="none"/>
        </w:rPr>
        <w:t>海洋交通运输业、海洋工程装备制造、海洋药物和生物制品</w:t>
      </w:r>
      <w:r>
        <w:rPr>
          <w:rFonts w:hint="eastAsia" w:ascii="Times New Roman Regular" w:hAnsi="Times New Roman Regular" w:cs="Times New Roman Regular"/>
          <w:b w:val="0"/>
          <w:bCs w:val="0"/>
          <w:color w:val="auto"/>
          <w:sz w:val="32"/>
          <w:szCs w:val="32"/>
          <w:highlight w:val="none"/>
        </w:rPr>
        <w:t>及</w:t>
      </w:r>
      <w:r>
        <w:rPr>
          <w:rFonts w:ascii="Times New Roman Regular" w:hAnsi="Times New Roman Regular" w:cs="Times New Roman Regular"/>
          <w:b w:val="0"/>
          <w:bCs w:val="0"/>
          <w:color w:val="auto"/>
          <w:sz w:val="32"/>
          <w:szCs w:val="32"/>
          <w:highlight w:val="none"/>
        </w:rPr>
        <w:t>现代海洋服务业</w:t>
      </w:r>
      <w:r>
        <w:rPr>
          <w:rFonts w:hint="eastAsia" w:ascii="Times New Roman Regular" w:hAnsi="Times New Roman Regular" w:cs="Times New Roman Regular"/>
          <w:b w:val="0"/>
          <w:bCs w:val="0"/>
          <w:color w:val="auto"/>
          <w:sz w:val="32"/>
          <w:szCs w:val="32"/>
          <w:highlight w:val="none"/>
          <w:lang w:val="en-US" w:eastAsia="zh-CN"/>
        </w:rPr>
        <w:t>发展</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b w:val="0"/>
          <w:bCs w:val="0"/>
          <w:color w:val="auto"/>
          <w:sz w:val="32"/>
          <w:szCs w:val="32"/>
          <w:highlight w:val="none"/>
        </w:rPr>
        <w:t>前瞻布局</w:t>
      </w:r>
      <w:r>
        <w:rPr>
          <w:rFonts w:hint="eastAsia" w:ascii="Times New Roman Regular" w:hAnsi="Times New Roman Regular" w:cs="Times New Roman Regular"/>
          <w:b w:val="0"/>
          <w:bCs w:val="0"/>
          <w:color w:val="auto"/>
          <w:sz w:val="32"/>
          <w:szCs w:val="32"/>
          <w:highlight w:val="none"/>
        </w:rPr>
        <w:t>海洋能源业</w:t>
      </w:r>
      <w:r>
        <w:rPr>
          <w:rFonts w:ascii="Times New Roman Regular" w:hAnsi="Times New Roman Regular" w:cs="Times New Roman Regular"/>
          <w:b w:val="0"/>
          <w:bCs w:val="0"/>
          <w:color w:val="auto"/>
          <w:sz w:val="32"/>
          <w:szCs w:val="32"/>
          <w:highlight w:val="none"/>
        </w:rPr>
        <w:t>，形成空间布局合理、</w:t>
      </w:r>
      <w:r>
        <w:rPr>
          <w:rFonts w:hint="eastAsia" w:ascii="Times New Roman Regular" w:hAnsi="Times New Roman Regular" w:cs="Times New Roman Regular"/>
          <w:b w:val="0"/>
          <w:bCs w:val="0"/>
          <w:color w:val="auto"/>
          <w:sz w:val="32"/>
          <w:szCs w:val="32"/>
          <w:highlight w:val="none"/>
          <w:lang w:val="en-US" w:eastAsia="zh-CN"/>
        </w:rPr>
        <w:t>特色海洋产业构成</w:t>
      </w:r>
      <w:r>
        <w:rPr>
          <w:rFonts w:ascii="Times New Roman Regular" w:hAnsi="Times New Roman Regular" w:cs="Times New Roman Regular"/>
          <w:b w:val="0"/>
          <w:bCs w:val="0"/>
          <w:color w:val="auto"/>
          <w:sz w:val="32"/>
          <w:szCs w:val="32"/>
          <w:highlight w:val="none"/>
        </w:rPr>
        <w:t>集群优势明显</w:t>
      </w:r>
      <w:r>
        <w:rPr>
          <w:rFonts w:hint="eastAsia" w:ascii="Times New Roman Regular" w:hAnsi="Times New Roman Regular" w:cs="Times New Roman Regular"/>
          <w:b w:val="0"/>
          <w:bCs w:val="0"/>
          <w:color w:val="auto"/>
          <w:sz w:val="32"/>
          <w:szCs w:val="32"/>
          <w:highlight w:val="none"/>
        </w:rPr>
        <w:t>并具有三亚特色</w:t>
      </w:r>
      <w:r>
        <w:rPr>
          <w:rFonts w:ascii="Times New Roman Regular" w:hAnsi="Times New Roman Regular" w:cs="Times New Roman Regular"/>
          <w:b w:val="0"/>
          <w:bCs w:val="0"/>
          <w:color w:val="auto"/>
          <w:sz w:val="32"/>
          <w:szCs w:val="32"/>
          <w:highlight w:val="none"/>
        </w:rPr>
        <w:t>的现代海洋产业体系</w:t>
      </w:r>
      <w:r>
        <w:rPr>
          <w:rFonts w:hint="eastAsia" w:ascii="Times New Roman Regular" w:hAnsi="Times New Roman Regular" w:cs="Times New Roman Regular"/>
          <w:b w:val="0"/>
          <w:bCs w:val="0"/>
          <w:color w:val="auto"/>
          <w:sz w:val="32"/>
          <w:szCs w:val="32"/>
          <w:highlight w:val="none"/>
        </w:rPr>
        <w:t>。</w:t>
      </w:r>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3"/>
        <w:jc w:val="both"/>
        <w:textAlignment w:val="auto"/>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bCs/>
          <w:color w:val="auto"/>
          <w:sz w:val="32"/>
          <w:szCs w:val="32"/>
          <w:highlight w:val="none"/>
        </w:rPr>
        <w:t>海洋科技创新能力持续突破。</w:t>
      </w:r>
      <w:r>
        <w:rPr>
          <w:rFonts w:ascii="Times New Roman Regular" w:hAnsi="Times New Roman Regular" w:cs="Times New Roman Regular"/>
          <w:b w:val="0"/>
          <w:bCs w:val="0"/>
          <w:color w:val="auto"/>
          <w:sz w:val="32"/>
          <w:szCs w:val="32"/>
          <w:highlight w:val="none"/>
        </w:rPr>
        <w:t>到2030年，</w:t>
      </w:r>
      <w:r>
        <w:rPr>
          <w:rFonts w:hint="eastAsia" w:ascii="Times New Roman Regular" w:hAnsi="Times New Roman Regular" w:cs="Times New Roman Regular"/>
          <w:b w:val="0"/>
          <w:bCs w:val="0"/>
          <w:color w:val="auto"/>
          <w:sz w:val="32"/>
          <w:szCs w:val="32"/>
          <w:highlight w:val="none"/>
        </w:rPr>
        <w:t>全社会研发经费投入强度</w:t>
      </w:r>
      <w:r>
        <w:rPr>
          <w:rFonts w:hint="eastAsia" w:ascii="Times New Roman Regular" w:hAnsi="Times New Roman Regular" w:cs="Times New Roman Regular"/>
          <w:b w:val="0"/>
          <w:bCs w:val="0"/>
          <w:color w:val="auto"/>
          <w:sz w:val="32"/>
          <w:szCs w:val="32"/>
          <w:highlight w:val="none"/>
          <w:lang w:val="en-US" w:eastAsia="zh-CN"/>
        </w:rPr>
        <w:t>达4.5%，全市技术合同成交额达24.2亿元，规模以上涉海</w:t>
      </w:r>
      <w:r>
        <w:rPr>
          <w:rFonts w:ascii="Times New Roman Regular" w:hAnsi="Times New Roman Regular" w:cs="Times New Roman Regular"/>
          <w:b w:val="0"/>
          <w:bCs w:val="0"/>
          <w:color w:val="auto"/>
          <w:sz w:val="32"/>
          <w:szCs w:val="32"/>
          <w:highlight w:val="none"/>
        </w:rPr>
        <w:t>高新技术企业数量达到25</w:t>
      </w:r>
      <w:r>
        <w:rPr>
          <w:rFonts w:hint="eastAsia" w:ascii="Times New Roman Regular" w:hAnsi="Times New Roman Regular" w:cs="Times New Roman Regular"/>
          <w:b w:val="0"/>
          <w:bCs w:val="0"/>
          <w:color w:val="auto"/>
          <w:sz w:val="32"/>
          <w:szCs w:val="32"/>
          <w:highlight w:val="none"/>
          <w:lang w:val="en-US" w:eastAsia="zh-CN"/>
        </w:rPr>
        <w:t>家</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省级及以上海洋科创平台数量</w:t>
      </w:r>
      <w:r>
        <w:rPr>
          <w:rFonts w:hint="eastAsia" w:ascii="Times New Roman Regular" w:hAnsi="Times New Roman Regular" w:cs="Times New Roman Regular"/>
          <w:b w:val="0"/>
          <w:bCs w:val="0"/>
          <w:color w:val="auto"/>
          <w:sz w:val="32"/>
          <w:szCs w:val="32"/>
          <w:highlight w:val="none"/>
        </w:rPr>
        <w:t>达到</w:t>
      </w:r>
      <w:r>
        <w:rPr>
          <w:rFonts w:ascii="Times New Roman Regular" w:hAnsi="Times New Roman Regular" w:cs="Times New Roman Regular"/>
          <w:b w:val="0"/>
          <w:bCs w:val="0"/>
          <w:color w:val="auto"/>
          <w:sz w:val="32"/>
          <w:szCs w:val="32"/>
          <w:highlight w:val="none"/>
        </w:rPr>
        <w:t>16个，</w:t>
      </w:r>
      <w:r>
        <w:rPr>
          <w:rFonts w:hint="eastAsia" w:ascii="Times New Roman Regular" w:hAnsi="Times New Roman Regular" w:cs="Times New Roman Regular"/>
          <w:b w:val="0"/>
          <w:bCs w:val="0"/>
          <w:color w:val="auto"/>
          <w:sz w:val="32"/>
          <w:szCs w:val="32"/>
          <w:highlight w:val="none"/>
        </w:rPr>
        <w:t>汇聚</w:t>
      </w:r>
      <w:r>
        <w:rPr>
          <w:rFonts w:ascii="Times New Roman Regular" w:hAnsi="Times New Roman Regular" w:cs="Times New Roman Regular"/>
          <w:b w:val="0"/>
          <w:bCs w:val="0"/>
          <w:color w:val="auto"/>
          <w:sz w:val="32"/>
          <w:szCs w:val="32"/>
          <w:highlight w:val="none"/>
        </w:rPr>
        <w:t>一批海洋领域</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国字号</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实验室、国家级科技创新平台和新型研发机构。</w:t>
      </w:r>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3"/>
        <w:jc w:val="both"/>
        <w:textAlignment w:val="auto"/>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bCs/>
          <w:color w:val="auto"/>
          <w:sz w:val="32"/>
          <w:szCs w:val="32"/>
          <w:highlight w:val="none"/>
        </w:rPr>
        <w:t>海洋开放合作水平全面提升。</w:t>
      </w:r>
      <w:r>
        <w:rPr>
          <w:rFonts w:ascii="Times New Roman Regular" w:hAnsi="Times New Roman Regular" w:cs="Times New Roman Regular"/>
          <w:b w:val="0"/>
          <w:bCs w:val="0"/>
          <w:color w:val="auto"/>
          <w:sz w:val="32"/>
          <w:szCs w:val="32"/>
          <w:highlight w:val="none"/>
        </w:rPr>
        <w:t>到2030年，</w:t>
      </w:r>
      <w:r>
        <w:rPr>
          <w:rFonts w:hint="eastAsia" w:ascii="Times New Roman Regular" w:hAnsi="Times New Roman Regular" w:cs="Times New Roman Regular"/>
          <w:b w:val="0"/>
          <w:bCs w:val="0"/>
          <w:color w:val="auto"/>
          <w:sz w:val="32"/>
          <w:szCs w:val="32"/>
          <w:highlight w:val="none"/>
        </w:rPr>
        <w:t>建成</w:t>
      </w:r>
      <w:r>
        <w:rPr>
          <w:rFonts w:ascii="Times New Roman Regular" w:hAnsi="Times New Roman Regular" w:cs="Times New Roman Regular"/>
          <w:b w:val="0"/>
          <w:bCs w:val="0"/>
          <w:color w:val="auto"/>
          <w:sz w:val="32"/>
          <w:szCs w:val="32"/>
          <w:highlight w:val="none"/>
        </w:rPr>
        <w:t>国际涉海科研合作创新平台数量达到3个，外籍高端人才和专业人才数量达到</w:t>
      </w:r>
      <w:r>
        <w:rPr>
          <w:rFonts w:hint="eastAsia" w:ascii="Times New Roman Regular" w:hAnsi="Times New Roman Regular" w:cs="Times New Roman Regular"/>
          <w:b w:val="0"/>
          <w:bCs w:val="0"/>
          <w:color w:val="auto"/>
          <w:sz w:val="32"/>
          <w:szCs w:val="32"/>
          <w:highlight w:val="none"/>
          <w:lang w:val="en-US" w:eastAsia="zh-CN"/>
        </w:rPr>
        <w:t>1000</w:t>
      </w:r>
      <w:r>
        <w:rPr>
          <w:rFonts w:ascii="Times New Roman Regular" w:hAnsi="Times New Roman Regular" w:cs="Times New Roman Regular"/>
          <w:b w:val="0"/>
          <w:bCs w:val="0"/>
          <w:color w:val="auto"/>
          <w:sz w:val="32"/>
          <w:szCs w:val="32"/>
          <w:highlight w:val="none"/>
        </w:rPr>
        <w:t>人</w:t>
      </w:r>
      <w:r>
        <w:rPr>
          <w:rFonts w:hint="eastAsia"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val="en-US" w:eastAsia="zh-CN"/>
        </w:rPr>
        <w:t>接待</w:t>
      </w:r>
      <w:r>
        <w:rPr>
          <w:rFonts w:ascii="Times New Roman Regular" w:hAnsi="Times New Roman Regular" w:cs="Times New Roman Regular"/>
          <w:b w:val="0"/>
          <w:bCs w:val="0"/>
          <w:color w:val="auto"/>
          <w:sz w:val="32"/>
          <w:szCs w:val="32"/>
          <w:highlight w:val="none"/>
        </w:rPr>
        <w:t>入境</w:t>
      </w:r>
      <w:r>
        <w:rPr>
          <w:rFonts w:hint="eastAsia" w:ascii="Times New Roman Regular" w:hAnsi="Times New Roman Regular" w:cs="Times New Roman Regular"/>
          <w:b w:val="0"/>
          <w:bCs w:val="0"/>
          <w:color w:val="auto"/>
          <w:sz w:val="32"/>
          <w:szCs w:val="32"/>
          <w:highlight w:val="none"/>
          <w:lang w:val="en-US" w:eastAsia="zh-CN"/>
        </w:rPr>
        <w:t>游客</w:t>
      </w:r>
      <w:r>
        <w:rPr>
          <w:rFonts w:ascii="Times New Roman Regular" w:hAnsi="Times New Roman Regular" w:cs="Times New Roman Regular"/>
          <w:b w:val="0"/>
          <w:bCs w:val="0"/>
          <w:color w:val="auto"/>
          <w:sz w:val="32"/>
          <w:szCs w:val="32"/>
          <w:highlight w:val="none"/>
        </w:rPr>
        <w:t>人次</w:t>
      </w:r>
      <w:r>
        <w:rPr>
          <w:rFonts w:hint="eastAsia" w:ascii="Times New Roman Regular" w:hAnsi="Times New Roman Regular" w:cs="Times New Roman Regular"/>
          <w:b w:val="0"/>
          <w:bCs w:val="0"/>
          <w:color w:val="auto"/>
          <w:sz w:val="32"/>
          <w:szCs w:val="32"/>
          <w:highlight w:val="none"/>
          <w:lang w:val="en-US" w:eastAsia="zh-CN"/>
        </w:rPr>
        <w:t>达</w:t>
      </w:r>
      <w:r>
        <w:rPr>
          <w:rFonts w:ascii="Times New Roman Regular" w:hAnsi="Times New Roman Regular" w:cs="Times New Roman Regular"/>
          <w:b w:val="0"/>
          <w:bCs w:val="0"/>
          <w:color w:val="auto"/>
          <w:sz w:val="32"/>
          <w:szCs w:val="32"/>
          <w:highlight w:val="none"/>
        </w:rPr>
        <w:t>200万；三亚中央商务区、崖州湾科技城等国际海洋经济合作平台高水平运行，打造引领我国新时代对外开放的重要门户。</w:t>
      </w:r>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3"/>
        <w:jc w:val="both"/>
        <w:textAlignment w:val="auto"/>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b/>
          <w:bCs/>
          <w:color w:val="auto"/>
          <w:sz w:val="32"/>
          <w:szCs w:val="32"/>
          <w:highlight w:val="none"/>
        </w:rPr>
        <w:t>海洋生态安全</w:t>
      </w:r>
      <w:r>
        <w:rPr>
          <w:rFonts w:hint="eastAsia" w:ascii="Times New Roman Regular" w:hAnsi="Times New Roman Regular" w:cs="Times New Roman Regular"/>
          <w:b/>
          <w:bCs/>
          <w:color w:val="auto"/>
          <w:sz w:val="32"/>
          <w:szCs w:val="32"/>
          <w:highlight w:val="none"/>
          <w:lang w:val="en-US" w:eastAsia="zh-CN"/>
        </w:rPr>
        <w:t>屏障稳固筑牢</w:t>
      </w:r>
      <w:r>
        <w:rPr>
          <w:rFonts w:hint="eastAsia" w:ascii="Times New Roman Regular" w:hAnsi="Times New Roman Regular" w:cs="Times New Roman Regular"/>
          <w:b/>
          <w:bCs/>
          <w:color w:val="auto"/>
          <w:sz w:val="32"/>
          <w:szCs w:val="32"/>
          <w:highlight w:val="none"/>
        </w:rPr>
        <w:t>。</w:t>
      </w:r>
      <w:r>
        <w:rPr>
          <w:rFonts w:hint="eastAsia" w:ascii="Times New Roman Regular" w:hAnsi="Times New Roman Regular" w:cs="Times New Roman Regular"/>
          <w:b w:val="0"/>
          <w:bCs w:val="0"/>
          <w:color w:val="auto"/>
          <w:sz w:val="32"/>
          <w:szCs w:val="32"/>
          <w:highlight w:val="none"/>
          <w:lang w:val="en-US" w:eastAsia="zh-CN"/>
        </w:rPr>
        <w:t>全面</w:t>
      </w:r>
      <w:r>
        <w:rPr>
          <w:rFonts w:hint="eastAsia" w:ascii="Times New Roman Regular" w:hAnsi="Times New Roman Regular" w:cs="Times New Roman Regular"/>
          <w:b w:val="0"/>
          <w:bCs w:val="0"/>
          <w:color w:val="auto"/>
          <w:sz w:val="32"/>
          <w:szCs w:val="32"/>
          <w:highlight w:val="none"/>
        </w:rPr>
        <w:t>完成</w:t>
      </w:r>
      <w:r>
        <w:rPr>
          <w:rFonts w:hint="eastAsia" w:ascii="Times New Roman Regular" w:hAnsi="Times New Roman Regular" w:cs="Times New Roman Regular"/>
          <w:b w:val="0"/>
          <w:bCs w:val="0"/>
          <w:color w:val="auto"/>
          <w:sz w:val="32"/>
          <w:szCs w:val="32"/>
          <w:highlight w:val="none"/>
          <w:lang w:val="en-US" w:eastAsia="zh-CN"/>
        </w:rPr>
        <w:t>省级</w:t>
      </w:r>
      <w:r>
        <w:rPr>
          <w:rFonts w:hint="eastAsia" w:ascii="Times New Roman Regular" w:hAnsi="Times New Roman Regular" w:cs="Times New Roman Regular"/>
          <w:b w:val="0"/>
          <w:bCs w:val="0"/>
          <w:color w:val="auto"/>
          <w:sz w:val="32"/>
          <w:szCs w:val="32"/>
          <w:highlight w:val="none"/>
        </w:rPr>
        <w:t>下达的自然岸线保有率、近岸海域优良水质比率、海洋生态保护红线面积等约束性目标。</w:t>
      </w:r>
      <w:r>
        <w:rPr>
          <w:rFonts w:hint="eastAsia" w:ascii="Times New Roman Regular" w:hAnsi="Times New Roman Regular" w:cs="Times New Roman Regular"/>
          <w:color w:val="auto"/>
          <w:sz w:val="32"/>
          <w:szCs w:val="32"/>
          <w:highlight w:val="none"/>
          <w:lang w:val="en-US" w:eastAsia="zh-CN"/>
        </w:rPr>
        <w:t>到2030年，修复红树林面积120公顷，完成全域国家级美丽海湾创建</w:t>
      </w:r>
      <w:r>
        <w:rPr>
          <w:rFonts w:ascii="Times New Roman Regular" w:hAnsi="Times New Roman Regular" w:cs="Times New Roman Regular"/>
          <w:color w:val="auto"/>
          <w:sz w:val="32"/>
          <w:szCs w:val="32"/>
          <w:highlight w:val="none"/>
        </w:rPr>
        <w:t>。</w:t>
      </w:r>
    </w:p>
    <w:p>
      <w:pPr>
        <w:pStyle w:val="16"/>
        <w:spacing w:line="578" w:lineRule="exact"/>
        <w:ind w:firstLine="0" w:firstLineChars="0"/>
        <w:jc w:val="center"/>
        <w:rPr>
          <w:rFonts w:hint="eastAsia" w:ascii="Times New Roman Regular" w:hAnsi="Times New Roman Regular" w:cs="Times New Roman Regular"/>
          <w:b/>
          <w:bCs/>
          <w:color w:val="auto"/>
          <w:sz w:val="28"/>
          <w:szCs w:val="28"/>
          <w:highlight w:val="none"/>
        </w:rPr>
        <w:sectPr>
          <w:pgSz w:w="11906" w:h="16838"/>
          <w:pgMar w:top="2098" w:right="1474" w:bottom="1984" w:left="1587" w:header="720" w:footer="720" w:gutter="0"/>
          <w:cols w:space="0" w:num="1"/>
          <w:docGrid w:type="lines" w:linePitch="381" w:charSpace="0"/>
        </w:sectPr>
      </w:pPr>
    </w:p>
    <w:p>
      <w:pPr>
        <w:pStyle w:val="16"/>
        <w:spacing w:line="578" w:lineRule="exact"/>
        <w:ind w:firstLine="0" w:firstLineChars="0"/>
        <w:jc w:val="center"/>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b/>
          <w:bCs/>
          <w:color w:val="auto"/>
          <w:sz w:val="28"/>
          <w:szCs w:val="28"/>
          <w:highlight w:val="none"/>
        </w:rPr>
        <w:t>表1</w:t>
      </w:r>
      <w:r>
        <w:rPr>
          <w:rFonts w:hint="eastAsia" w:ascii="Times New Roman Regular" w:hAnsi="Times New Roman Regular" w:cs="Times New Roman Regular"/>
          <w:b/>
          <w:bCs/>
          <w:color w:val="auto"/>
          <w:sz w:val="28"/>
          <w:szCs w:val="28"/>
          <w:highlight w:val="none"/>
          <w:lang w:val="en-US" w:eastAsia="zh-CN"/>
        </w:rPr>
        <w:t xml:space="preserve"> </w:t>
      </w:r>
      <w:r>
        <w:rPr>
          <w:rFonts w:hint="eastAsia" w:ascii="Times New Roman Regular" w:hAnsi="Times New Roman Regular" w:cs="Times New Roman Regular"/>
          <w:b/>
          <w:bCs/>
          <w:color w:val="auto"/>
          <w:sz w:val="28"/>
          <w:szCs w:val="28"/>
          <w:highlight w:val="none"/>
        </w:rPr>
        <w:t>三亚市“十五五”海洋经济发展主要指标</w:t>
      </w:r>
    </w:p>
    <w:tbl>
      <w:tblPr>
        <w:tblStyle w:val="32"/>
        <w:tblW w:w="9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3"/>
        <w:gridCol w:w="2705"/>
        <w:gridCol w:w="979"/>
        <w:gridCol w:w="1943"/>
        <w:gridCol w:w="1481"/>
        <w:gridCol w:w="921"/>
        <w:gridCol w:w="9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blHeader/>
          <w:jc w:val="center"/>
        </w:trPr>
        <w:tc>
          <w:tcPr>
            <w:tcW w:w="663" w:type="dxa"/>
            <w:tcBorders>
              <w:top w:val="single" w:color="auto" w:sz="4" w:space="0"/>
              <w:left w:val="single" w:color="auto"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ascii="仿宋_GB2312" w:hAnsi="宋体" w:eastAsia="仿宋_GB2312" w:cs="仿宋_GB2312"/>
                <w:b/>
                <w:bCs/>
                <w:i w:val="0"/>
                <w:iCs w:val="0"/>
                <w:color w:val="auto"/>
                <w:sz w:val="22"/>
                <w:szCs w:val="22"/>
                <w:highlight w:val="none"/>
                <w:u w:val="none"/>
              </w:rPr>
            </w:pPr>
            <w:bookmarkStart w:id="558" w:name="_Toc6155"/>
            <w:bookmarkStart w:id="559" w:name="_Toc21037"/>
            <w:bookmarkStart w:id="560" w:name="_Toc12502"/>
            <w:bookmarkStart w:id="561" w:name="_Toc25262"/>
            <w:bookmarkStart w:id="562" w:name="_Toc21002"/>
            <w:bookmarkStart w:id="563" w:name="_Toc23185"/>
            <w:bookmarkStart w:id="564" w:name="_Toc211900452"/>
            <w:bookmarkStart w:id="565" w:name="_Toc27673"/>
            <w:bookmarkStart w:id="566" w:name="_Toc16628"/>
            <w:bookmarkStart w:id="567" w:name="_Toc4680"/>
            <w:bookmarkStart w:id="568" w:name="_Toc199234860"/>
            <w:bookmarkStart w:id="569" w:name="_Toc210119708"/>
            <w:bookmarkStart w:id="570" w:name="_Toc2242"/>
            <w:bookmarkStart w:id="571" w:name="_Toc11295"/>
            <w:bookmarkStart w:id="572" w:name="_Toc4146"/>
            <w:bookmarkStart w:id="573" w:name="_Toc24800"/>
            <w:bookmarkStart w:id="574" w:name="_Toc30506"/>
            <w:bookmarkStart w:id="575" w:name="_Toc54017082"/>
            <w:bookmarkStart w:id="576" w:name="_Toc428709957"/>
            <w:bookmarkStart w:id="577" w:name="_Toc428228341"/>
            <w:bookmarkStart w:id="578" w:name="_Toc428697602"/>
            <w:bookmarkStart w:id="579" w:name="_Toc428710116"/>
            <w:bookmarkStart w:id="580" w:name="_Toc428228329"/>
            <w:r>
              <w:rPr>
                <w:rFonts w:hint="eastAsia" w:ascii="仿宋_GB2312" w:hAnsi="宋体" w:eastAsia="仿宋_GB2312" w:cs="仿宋_GB2312"/>
                <w:b/>
                <w:bCs/>
                <w:i w:val="0"/>
                <w:iCs w:val="0"/>
                <w:color w:val="auto"/>
                <w:kern w:val="0"/>
                <w:sz w:val="22"/>
                <w:szCs w:val="22"/>
                <w:highlight w:val="none"/>
                <w:u w:val="none"/>
                <w:lang w:val="en-US" w:eastAsia="zh-CN" w:bidi="ar"/>
              </w:rPr>
              <w:t>类别</w:t>
            </w:r>
          </w:p>
        </w:tc>
        <w:tc>
          <w:tcPr>
            <w:tcW w:w="2705" w:type="dxa"/>
            <w:tcBorders>
              <w:top w:val="single" w:color="auto"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指标</w:t>
            </w:r>
          </w:p>
        </w:tc>
        <w:tc>
          <w:tcPr>
            <w:tcW w:w="979" w:type="dxa"/>
            <w:tcBorders>
              <w:top w:val="single" w:color="auto"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单位</w:t>
            </w:r>
          </w:p>
        </w:tc>
        <w:tc>
          <w:tcPr>
            <w:tcW w:w="1943" w:type="dxa"/>
            <w:tcBorders>
              <w:top w:val="single" w:color="auto"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2025年</w:t>
            </w:r>
          </w:p>
        </w:tc>
        <w:tc>
          <w:tcPr>
            <w:tcW w:w="1481" w:type="dxa"/>
            <w:tcBorders>
              <w:top w:val="single" w:color="auto"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2030年</w:t>
            </w:r>
          </w:p>
        </w:tc>
        <w:tc>
          <w:tcPr>
            <w:tcW w:w="921" w:type="dxa"/>
            <w:tcBorders>
              <w:top w:val="single" w:color="auto"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年均</w:t>
            </w:r>
          </w:p>
        </w:tc>
        <w:tc>
          <w:tcPr>
            <w:tcW w:w="988" w:type="dxa"/>
            <w:tcBorders>
              <w:top w:val="single" w:color="auto"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属性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restart"/>
            <w:tcBorders>
              <w:top w:val="single" w:color="000000" w:sz="4" w:space="0"/>
              <w:left w:val="single" w:color="auto" w:sz="4" w:space="0"/>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default" w:ascii="仿宋_GB2312" w:hAnsi="宋体" w:eastAsia="仿宋_GB2312" w:cs="仿宋_GB2312"/>
                <w:b/>
                <w:bCs/>
                <w:i w:val="0"/>
                <w:iCs w:val="0"/>
                <w:color w:val="auto"/>
                <w:sz w:val="22"/>
                <w:szCs w:val="22"/>
                <w:highlight w:val="none"/>
                <w:u w:val="none"/>
                <w:lang w:val="en-US" w:eastAsia="zh-CN"/>
              </w:rPr>
            </w:pPr>
            <w:r>
              <w:rPr>
                <w:rFonts w:hint="eastAsia" w:ascii="仿宋_GB2312" w:eastAsia="仿宋_GB2312" w:cs="仿宋_GB2312"/>
                <w:b/>
                <w:bCs/>
                <w:i w:val="0"/>
                <w:iCs w:val="0"/>
                <w:color w:val="auto"/>
                <w:sz w:val="22"/>
                <w:szCs w:val="22"/>
                <w:highlight w:val="none"/>
                <w:u w:val="none"/>
                <w:lang w:val="en-US" w:eastAsia="zh-CN"/>
              </w:rPr>
              <w:t>经济发展</w:t>
            </w: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海洋生产总值占地区生产总值的比重</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eastAsia="仿宋_GB2312" w:cs="仿宋_GB2312"/>
                <w:i w:val="0"/>
                <w:iCs w:val="0"/>
                <w:color w:val="auto"/>
                <w:kern w:val="0"/>
                <w:sz w:val="22"/>
                <w:szCs w:val="22"/>
                <w:highlight w:val="none"/>
                <w:u w:val="none"/>
                <w:lang w:val="en-US" w:eastAsia="zh-CN" w:bidi="ar"/>
              </w:rPr>
              <w:t>50.4</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5</w:t>
            </w:r>
            <w:r>
              <w:rPr>
                <w:rFonts w:hint="eastAsia" w:ascii="仿宋_GB2312" w:eastAsia="仿宋_GB2312" w:cs="仿宋_GB2312"/>
                <w:i w:val="0"/>
                <w:iCs w:val="0"/>
                <w:color w:val="auto"/>
                <w:kern w:val="0"/>
                <w:sz w:val="22"/>
                <w:szCs w:val="22"/>
                <w:highlight w:val="none"/>
                <w:u w:val="none"/>
                <w:lang w:val="en-US" w:eastAsia="zh-CN" w:bidi="ar"/>
              </w:rPr>
              <w:t>5</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游客总花费</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亿元</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sz w:val="22"/>
                <w:szCs w:val="22"/>
                <w:highlight w:val="none"/>
                <w:u w:val="none"/>
              </w:rPr>
              <w:t>1032.6</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1600</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深海产业产值</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亿元</w:t>
            </w:r>
          </w:p>
        </w:tc>
        <w:tc>
          <w:tcPr>
            <w:tcW w:w="1943"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148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150</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海水养殖产品产量</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eastAsia="仿宋_GB2312" w:cs="仿宋_GB2312"/>
                <w:i w:val="0"/>
                <w:iCs w:val="0"/>
                <w:color w:val="auto"/>
                <w:kern w:val="0"/>
                <w:sz w:val="22"/>
                <w:szCs w:val="22"/>
                <w:highlight w:val="none"/>
                <w:u w:val="none"/>
                <w:lang w:val="en-US" w:eastAsia="zh-CN" w:bidi="ar"/>
              </w:rPr>
              <w:t>万</w:t>
            </w:r>
            <w:r>
              <w:rPr>
                <w:rFonts w:hint="eastAsia" w:ascii="仿宋_GB2312" w:hAnsi="宋体" w:eastAsia="仿宋_GB2312" w:cs="仿宋_GB2312"/>
                <w:i w:val="0"/>
                <w:iCs w:val="0"/>
                <w:color w:val="auto"/>
                <w:kern w:val="0"/>
                <w:sz w:val="22"/>
                <w:szCs w:val="22"/>
                <w:highlight w:val="none"/>
                <w:u w:val="none"/>
                <w:lang w:val="en-US" w:eastAsia="zh-CN" w:bidi="ar"/>
              </w:rPr>
              <w:t>吨</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eastAsia="仿宋_GB2312" w:cs="仿宋_GB2312"/>
                <w:i w:val="0"/>
                <w:iCs w:val="0"/>
                <w:color w:val="auto"/>
                <w:kern w:val="0"/>
                <w:sz w:val="22"/>
                <w:szCs w:val="22"/>
                <w:highlight w:val="none"/>
                <w:u w:val="none"/>
                <w:lang w:val="en-US" w:eastAsia="zh-CN" w:bidi="ar"/>
              </w:rPr>
              <w:t>1.27</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eastAsia="仿宋_GB2312" w:cs="仿宋_GB2312"/>
                <w:i w:val="0"/>
                <w:iCs w:val="0"/>
                <w:color w:val="auto"/>
                <w:kern w:val="0"/>
                <w:sz w:val="22"/>
                <w:szCs w:val="22"/>
                <w:highlight w:val="none"/>
                <w:u w:val="none"/>
                <w:lang w:val="en-US" w:eastAsia="zh-CN" w:bidi="ar"/>
              </w:rPr>
              <w:t>2.9</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restart"/>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科技</w:t>
            </w:r>
          </w:p>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创新</w:t>
            </w: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全社会研发经费投入强度</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4.2（2024年）</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4.5</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技术合同成交额</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亿元</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21.4</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24.2</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规模以上涉海高新技术企业数量</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eastAsia="仿宋_GB2312" w:cs="仿宋_GB2312"/>
                <w:i w:val="0"/>
                <w:iCs w:val="0"/>
                <w:color w:val="auto"/>
                <w:sz w:val="22"/>
                <w:szCs w:val="22"/>
                <w:highlight w:val="none"/>
                <w:u w:val="none"/>
                <w:lang w:val="en-US" w:eastAsia="zh-CN"/>
              </w:rPr>
              <w:t>家</w:t>
            </w:r>
          </w:p>
        </w:tc>
        <w:tc>
          <w:tcPr>
            <w:tcW w:w="1943"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14</w:t>
            </w:r>
          </w:p>
        </w:tc>
        <w:tc>
          <w:tcPr>
            <w:tcW w:w="148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25</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省级及以上海洋科创平台数量</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个</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14</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16</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restart"/>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开放</w:t>
            </w:r>
          </w:p>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合作</w:t>
            </w: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国际海洋科研合作创新平台数</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个</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3</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外国高端人才和专业人才来三亚工作</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人</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555</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eastAsia="仿宋_GB2312" w:cs="仿宋_GB2312"/>
                <w:i w:val="0"/>
                <w:iCs w:val="0"/>
                <w:color w:val="auto"/>
                <w:kern w:val="0"/>
                <w:sz w:val="22"/>
                <w:szCs w:val="22"/>
                <w:highlight w:val="none"/>
                <w:u w:val="none"/>
                <w:lang w:val="en-US" w:eastAsia="zh-CN" w:bidi="ar"/>
              </w:rPr>
              <w:t>1000</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b/>
                <w:bCs/>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eastAsia="仿宋_GB2312" w:cs="仿宋_GB2312"/>
                <w:i w:val="0"/>
                <w:iCs w:val="0"/>
                <w:color w:val="auto"/>
                <w:kern w:val="0"/>
                <w:sz w:val="22"/>
                <w:szCs w:val="22"/>
                <w:highlight w:val="none"/>
                <w:u w:val="none"/>
                <w:lang w:val="en-US" w:eastAsia="zh-CN" w:bidi="ar"/>
              </w:rPr>
              <w:t>接待</w:t>
            </w:r>
            <w:r>
              <w:rPr>
                <w:rFonts w:hint="eastAsia" w:ascii="仿宋_GB2312" w:hAnsi="宋体" w:eastAsia="仿宋_GB2312" w:cs="仿宋_GB2312"/>
                <w:i w:val="0"/>
                <w:iCs w:val="0"/>
                <w:color w:val="auto"/>
                <w:kern w:val="0"/>
                <w:sz w:val="22"/>
                <w:szCs w:val="22"/>
                <w:highlight w:val="none"/>
                <w:u w:val="none"/>
                <w:lang w:val="en-US" w:eastAsia="zh-CN" w:bidi="ar"/>
              </w:rPr>
              <w:t>入境</w:t>
            </w:r>
            <w:r>
              <w:rPr>
                <w:rFonts w:hint="eastAsia" w:ascii="仿宋_GB2312" w:eastAsia="仿宋_GB2312" w:cs="仿宋_GB2312"/>
                <w:i w:val="0"/>
                <w:iCs w:val="0"/>
                <w:color w:val="auto"/>
                <w:kern w:val="0"/>
                <w:sz w:val="22"/>
                <w:szCs w:val="22"/>
                <w:highlight w:val="none"/>
                <w:u w:val="none"/>
                <w:lang w:val="en-US" w:eastAsia="zh-CN" w:bidi="ar"/>
              </w:rPr>
              <w:t>游客</w:t>
            </w:r>
            <w:r>
              <w:rPr>
                <w:rFonts w:hint="eastAsia" w:ascii="仿宋_GB2312" w:hAnsi="宋体" w:eastAsia="仿宋_GB2312" w:cs="仿宋_GB2312"/>
                <w:i w:val="0"/>
                <w:iCs w:val="0"/>
                <w:color w:val="auto"/>
                <w:kern w:val="0"/>
                <w:sz w:val="22"/>
                <w:szCs w:val="22"/>
                <w:highlight w:val="none"/>
                <w:u w:val="none"/>
                <w:lang w:val="en-US" w:eastAsia="zh-CN" w:bidi="ar"/>
              </w:rPr>
              <w:t>人次</w:t>
            </w:r>
          </w:p>
        </w:tc>
        <w:tc>
          <w:tcPr>
            <w:tcW w:w="979"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万人次</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106.1</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200</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bottom"/>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restart"/>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kern w:val="0"/>
                <w:sz w:val="22"/>
                <w:szCs w:val="22"/>
                <w:highlight w:val="none"/>
                <w:u w:val="none"/>
                <w:lang w:val="en-US" w:eastAsia="zh-CN" w:bidi="ar"/>
              </w:rPr>
            </w:pPr>
            <w:r>
              <w:rPr>
                <w:rFonts w:hint="eastAsia" w:ascii="仿宋_GB2312" w:hAnsi="宋体" w:eastAsia="仿宋_GB2312" w:cs="仿宋_GB2312"/>
                <w:b/>
                <w:bCs/>
                <w:i w:val="0"/>
                <w:iCs w:val="0"/>
                <w:color w:val="auto"/>
                <w:kern w:val="0"/>
                <w:sz w:val="22"/>
                <w:szCs w:val="22"/>
                <w:highlight w:val="none"/>
                <w:u w:val="none"/>
                <w:lang w:val="en-US" w:eastAsia="zh-CN" w:bidi="ar"/>
              </w:rPr>
              <w:t>生态</w:t>
            </w:r>
          </w:p>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环境</w:t>
            </w: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红树林修复面积</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公顷</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eastAsia="仿宋_GB2312" w:cs="仿宋_GB2312"/>
                <w:i w:val="0"/>
                <w:iCs w:val="0"/>
                <w:color w:val="auto"/>
                <w:kern w:val="0"/>
                <w:sz w:val="22"/>
                <w:szCs w:val="22"/>
                <w:highlight w:val="none"/>
                <w:u w:val="none"/>
                <w:lang w:val="en-US" w:eastAsia="zh-CN" w:bidi="ar"/>
              </w:rPr>
              <w:t>102.16</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120</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eastAsia="仿宋_GB2312" w:cs="仿宋_GB2312"/>
                <w:i w:val="0"/>
                <w:iCs w:val="0"/>
                <w:color w:val="auto"/>
                <w:kern w:val="0"/>
                <w:sz w:val="22"/>
                <w:szCs w:val="22"/>
                <w:highlight w:val="none"/>
                <w:u w:val="none"/>
                <w:lang w:val="en-US" w:eastAsia="zh-CN" w:bidi="ar"/>
              </w:rPr>
              <w:t>预期</w:t>
            </w:r>
            <w:r>
              <w:rPr>
                <w:rFonts w:hint="eastAsia" w:ascii="仿宋_GB2312" w:hAnsi="宋体" w:eastAsia="仿宋_GB2312" w:cs="仿宋_GB2312"/>
                <w:i w:val="0"/>
                <w:iCs w:val="0"/>
                <w:color w:val="auto"/>
                <w:kern w:val="0"/>
                <w:sz w:val="22"/>
                <w:szCs w:val="22"/>
                <w:highlight w:val="none"/>
                <w:u w:val="none"/>
                <w:lang w:val="en-US" w:eastAsia="zh-CN" w:bidi="ar"/>
              </w:rPr>
              <w:t>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自然岸线保有率</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64.</w:t>
            </w:r>
            <w:r>
              <w:rPr>
                <w:rFonts w:hint="eastAsia" w:ascii="仿宋_GB2312" w:eastAsia="仿宋_GB2312" w:cs="仿宋_GB2312"/>
                <w:i w:val="0"/>
                <w:iCs w:val="0"/>
                <w:color w:val="auto"/>
                <w:kern w:val="0"/>
                <w:sz w:val="22"/>
                <w:szCs w:val="22"/>
                <w:highlight w:val="none"/>
                <w:u w:val="none"/>
                <w:lang w:val="en-US" w:eastAsia="zh-CN" w:bidi="ar"/>
              </w:rPr>
              <w:t>51</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完成省下达的目标</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nil"/>
              <w:right w:val="nil"/>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auto"/>
                <w:sz w:val="22"/>
                <w:szCs w:val="22"/>
                <w:highlight w:val="none"/>
                <w:u w:val="none"/>
              </w:rPr>
            </w:pPr>
          </w:p>
        </w:tc>
        <w:tc>
          <w:tcPr>
            <w:tcW w:w="2705"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近岸海域优良水质比率</w:t>
            </w:r>
          </w:p>
        </w:tc>
        <w:tc>
          <w:tcPr>
            <w:tcW w:w="979"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1943"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default"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100</w:t>
            </w:r>
          </w:p>
        </w:tc>
        <w:tc>
          <w:tcPr>
            <w:tcW w:w="1481" w:type="dxa"/>
            <w:tcBorders>
              <w:top w:val="single" w:color="000000" w:sz="4" w:space="0"/>
              <w:left w:val="single" w:color="000000" w:sz="4" w:space="0"/>
              <w:bottom w:val="nil"/>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完成省下达的目标</w:t>
            </w:r>
          </w:p>
        </w:tc>
        <w:tc>
          <w:tcPr>
            <w:tcW w:w="921" w:type="dxa"/>
            <w:tcBorders>
              <w:top w:val="single" w:color="000000" w:sz="4" w:space="0"/>
              <w:left w:val="single" w:color="000000" w:sz="4" w:space="0"/>
              <w:bottom w:val="nil"/>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nil"/>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663" w:type="dxa"/>
            <w:vMerge w:val="continue"/>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pPr>
              <w:snapToGrid w:val="0"/>
              <w:ind w:left="0" w:leftChars="0" w:right="0" w:rightChars="0" w:firstLine="0" w:firstLineChars="0"/>
              <w:jc w:val="center"/>
              <w:rPr>
                <w:rFonts w:hint="eastAsia" w:ascii="仿宋_GB2312" w:hAnsi="宋体" w:eastAsia="仿宋_GB2312" w:cs="仿宋_GB2312"/>
                <w:i w:val="0"/>
                <w:iCs w:val="0"/>
                <w:color w:val="auto"/>
                <w:sz w:val="22"/>
                <w:szCs w:val="22"/>
                <w:highlight w:val="none"/>
                <w:u w:val="none"/>
              </w:rPr>
            </w:pPr>
          </w:p>
        </w:tc>
        <w:tc>
          <w:tcPr>
            <w:tcW w:w="2705" w:type="dxa"/>
            <w:tcBorders>
              <w:top w:val="single" w:color="000000" w:sz="4" w:space="0"/>
              <w:left w:val="single" w:color="000000" w:sz="4" w:space="0"/>
              <w:bottom w:val="single" w:color="000000" w:sz="4" w:space="0"/>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海洋生态保护红线面积</w:t>
            </w:r>
          </w:p>
        </w:tc>
        <w:tc>
          <w:tcPr>
            <w:tcW w:w="979" w:type="dxa"/>
            <w:tcBorders>
              <w:top w:val="single" w:color="000000" w:sz="4" w:space="0"/>
              <w:left w:val="single" w:color="000000" w:sz="4" w:space="0"/>
              <w:bottom w:val="single" w:color="000000" w:sz="4" w:space="0"/>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平方千米</w:t>
            </w:r>
          </w:p>
        </w:tc>
        <w:tc>
          <w:tcPr>
            <w:tcW w:w="1943" w:type="dxa"/>
            <w:tcBorders>
              <w:top w:val="single" w:color="000000" w:sz="4" w:space="0"/>
              <w:left w:val="single" w:color="000000" w:sz="4" w:space="0"/>
              <w:bottom w:val="single" w:color="000000" w:sz="4" w:space="0"/>
              <w:right w:val="nil"/>
            </w:tcBorders>
            <w:shd w:val="clear" w:color="auto" w:fill="FFFFFF"/>
            <w:noWrap w:val="0"/>
            <w:tcMar>
              <w:top w:w="-1" w:type="dxa"/>
              <w:left w:w="108" w:type="dxa"/>
              <w:bottom w:w="-1" w:type="dxa"/>
              <w:right w:w="108" w:type="dxa"/>
            </w:tcMar>
            <w:vAlign w:val="center"/>
          </w:tcPr>
          <w:p>
            <w:pPr>
              <w:snapToGrid w:val="0"/>
              <w:ind w:left="0" w:leftChars="0" w:right="0" w:rightChars="0" w:firstLine="0" w:firstLineChars="0"/>
              <w:jc w:val="right"/>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sz w:val="22"/>
                <w:szCs w:val="22"/>
                <w:highlight w:val="none"/>
                <w:u w:val="none"/>
                <w:lang w:val="en-US" w:eastAsia="zh-CN"/>
              </w:rPr>
              <w:t>740.63</w:t>
            </w:r>
          </w:p>
        </w:tc>
        <w:tc>
          <w:tcPr>
            <w:tcW w:w="1481" w:type="dxa"/>
            <w:tcBorders>
              <w:top w:val="single" w:color="000000" w:sz="4" w:space="0"/>
              <w:left w:val="single" w:color="000000" w:sz="4" w:space="0"/>
              <w:bottom w:val="single" w:color="000000" w:sz="4" w:space="0"/>
              <w:right w:val="nil"/>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right"/>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完成省下达的目标</w:t>
            </w:r>
          </w:p>
        </w:tc>
        <w:tc>
          <w:tcPr>
            <w:tcW w:w="921" w:type="dxa"/>
            <w:tcBorders>
              <w:top w:val="single" w:color="000000" w:sz="4" w:space="0"/>
              <w:left w:val="single" w:color="000000" w:sz="4" w:space="0"/>
              <w:bottom w:val="single" w:color="000000" w:sz="4" w:space="0"/>
              <w:right w:val="nil"/>
            </w:tcBorders>
            <w:shd w:val="clear" w:color="auto" w:fill="auto"/>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w:t>
            </w:r>
          </w:p>
        </w:tc>
        <w:tc>
          <w:tcPr>
            <w:tcW w:w="988" w:type="dxa"/>
            <w:tcBorders>
              <w:top w:val="single" w:color="000000" w:sz="4" w:space="0"/>
              <w:left w:val="single" w:color="000000" w:sz="4" w:space="0"/>
              <w:bottom w:val="single" w:color="000000" w:sz="4" w:space="0"/>
              <w:right w:val="single" w:color="auto" w:sz="4" w:space="0"/>
            </w:tcBorders>
            <w:shd w:val="clear" w:color="auto" w:fill="FFFFFF"/>
            <w:noWrap w:val="0"/>
            <w:tcMar>
              <w:top w:w="-1" w:type="dxa"/>
              <w:left w:w="108" w:type="dxa"/>
              <w:bottom w:w="-1" w:type="dxa"/>
              <w:right w:w="108" w:type="dxa"/>
            </w:tcMar>
            <w:vAlign w:val="center"/>
          </w:tcPr>
          <w:p>
            <w:pPr>
              <w:keepNext w:val="0"/>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约束性</w:t>
            </w:r>
          </w:p>
        </w:tc>
      </w:tr>
    </w:tbl>
    <w:p>
      <w:pPr>
        <w:pStyle w:val="16"/>
        <w:spacing w:before="0" w:after="0" w:line="578" w:lineRule="exact"/>
        <w:ind w:firstLine="0" w:firstLineChars="0"/>
        <w:jc w:val="left"/>
        <w:rPr>
          <w:rFonts w:ascii="Times New Roman Regular" w:hAnsi="Times New Roman Regular" w:cs="Times New Roman Regular"/>
          <w:color w:val="auto"/>
          <w:sz w:val="40"/>
          <w:szCs w:val="40"/>
          <w:highlight w:val="none"/>
        </w:rPr>
        <w:sectPr>
          <w:pgSz w:w="11906" w:h="16838"/>
          <w:pgMar w:top="2098" w:right="1474" w:bottom="1984" w:left="1587" w:header="720" w:footer="720" w:gutter="0"/>
          <w:cols w:space="0" w:num="1"/>
          <w:docGrid w:type="lines" w:linePitch="381" w:charSpace="0"/>
        </w:sectPr>
      </w:pP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581" w:name="_Toc26805"/>
      <w:bookmarkStart w:id="582" w:name="_Toc1961"/>
      <w:bookmarkStart w:id="583" w:name="_Toc14825"/>
      <w:bookmarkStart w:id="584" w:name="_Toc24002"/>
      <w:bookmarkStart w:id="585" w:name="_Toc4543"/>
      <w:bookmarkStart w:id="586" w:name="_Toc3141"/>
      <w:bookmarkStart w:id="587" w:name="_Toc4157"/>
      <w:bookmarkStart w:id="588" w:name="_Toc1825188166"/>
      <w:bookmarkStart w:id="589" w:name="_Toc18180"/>
      <w:bookmarkStart w:id="590" w:name="_Toc8320"/>
      <w:bookmarkStart w:id="591" w:name="_Toc12831"/>
      <w:bookmarkStart w:id="592" w:name="_Toc32083"/>
      <w:bookmarkStart w:id="593" w:name="_Toc24482"/>
      <w:bookmarkStart w:id="594" w:name="_Toc13636"/>
      <w:bookmarkStart w:id="595" w:name="_Toc4040"/>
      <w:bookmarkStart w:id="596" w:name="_Toc13378"/>
      <w:bookmarkStart w:id="597" w:name="_Toc29803"/>
      <w:bookmarkStart w:id="598" w:name="_Toc676"/>
      <w:bookmarkStart w:id="599" w:name="_Toc6915"/>
      <w:bookmarkStart w:id="600" w:name="_Toc12862"/>
      <w:bookmarkStart w:id="601" w:name="_Toc25913"/>
      <w:bookmarkStart w:id="602" w:name="_Toc5933"/>
      <w:bookmarkStart w:id="603" w:name="_Toc27950"/>
      <w:bookmarkStart w:id="604" w:name="_Toc10219"/>
      <w:bookmarkStart w:id="605" w:name="_Toc14025"/>
      <w:bookmarkStart w:id="606" w:name="_Toc19390"/>
      <w:bookmarkStart w:id="607" w:name="_Toc1343"/>
      <w:bookmarkStart w:id="608" w:name="_Toc23816"/>
      <w:bookmarkStart w:id="609" w:name="_Toc21687"/>
      <w:bookmarkStart w:id="610" w:name="_Toc23086"/>
      <w:bookmarkStart w:id="611" w:name="_Toc5883"/>
      <w:bookmarkStart w:id="612" w:name="_Toc433"/>
      <w:bookmarkStart w:id="613" w:name="_Toc5811"/>
      <w:bookmarkStart w:id="614" w:name="_Toc2327"/>
      <w:bookmarkStart w:id="615" w:name="_Toc30236"/>
      <w:bookmarkStart w:id="616" w:name="_Toc7023"/>
      <w:bookmarkStart w:id="617" w:name="_Toc23826"/>
      <w:bookmarkStart w:id="618" w:name="_Toc15581"/>
      <w:bookmarkStart w:id="619" w:name="_Toc13006"/>
      <w:bookmarkStart w:id="620" w:name="_Toc13932"/>
      <w:bookmarkStart w:id="621" w:name="_Toc28529"/>
      <w:bookmarkStart w:id="622" w:name="_Toc23066"/>
      <w:bookmarkStart w:id="623" w:name="_Toc22204"/>
      <w:bookmarkStart w:id="624" w:name="_Toc3492"/>
      <w:bookmarkStart w:id="625" w:name="_Toc32425"/>
      <w:bookmarkStart w:id="626" w:name="_Toc15706"/>
      <w:bookmarkStart w:id="627" w:name="_Toc15293"/>
      <w:bookmarkStart w:id="628" w:name="_Toc6677"/>
      <w:bookmarkStart w:id="629" w:name="_Toc10255"/>
      <w:bookmarkStart w:id="630" w:name="_Toc6161"/>
      <w:r>
        <w:rPr>
          <w:rFonts w:ascii="Times New Roman Regular" w:hAnsi="Times New Roman Regular" w:cs="Times New Roman Regular"/>
          <w:color w:val="auto"/>
          <w:sz w:val="40"/>
          <w:szCs w:val="40"/>
          <w:highlight w:val="none"/>
        </w:rPr>
        <w:t>第三章</w:t>
      </w:r>
      <w:r>
        <w:rPr>
          <w:rFonts w:hint="eastAsia" w:ascii="Times New Roman Regular" w:hAnsi="Times New Roman Regular" w:cs="Times New Roman Regular"/>
          <w:color w:val="auto"/>
          <w:sz w:val="40"/>
          <w:szCs w:val="40"/>
          <w:highlight w:val="none"/>
        </w:rPr>
        <w:t xml:space="preserve"> </w:t>
      </w:r>
      <w:r>
        <w:rPr>
          <w:rFonts w:hint="eastAsia" w:ascii="Times New Roman Regular" w:hAnsi="Times New Roman Regular" w:cs="Times New Roman Regular"/>
          <w:color w:val="auto"/>
          <w:sz w:val="40"/>
          <w:szCs w:val="40"/>
          <w:highlight w:val="none"/>
          <w:lang w:val="en-US" w:eastAsia="zh-CN"/>
        </w:rPr>
        <w:t>构建</w:t>
      </w:r>
      <w:r>
        <w:rPr>
          <w:rFonts w:ascii="Times New Roman Regular" w:hAnsi="Times New Roman Regular" w:cs="Times New Roman Regular"/>
          <w:color w:val="auto"/>
          <w:sz w:val="40"/>
          <w:szCs w:val="40"/>
          <w:highlight w:val="none"/>
        </w:rPr>
        <w:t>陆海统筹发展</w:t>
      </w:r>
      <w:r>
        <w:rPr>
          <w:rFonts w:hint="eastAsia" w:ascii="Times New Roman Regular" w:hAnsi="Times New Roman Regular" w:cs="Times New Roman Regular"/>
          <w:color w:val="auto"/>
          <w:sz w:val="40"/>
          <w:szCs w:val="40"/>
          <w:highlight w:val="none"/>
          <w:lang w:val="en-US" w:eastAsia="zh-CN"/>
        </w:rPr>
        <w:t>空间布</w:t>
      </w:r>
      <w:r>
        <w:rPr>
          <w:rFonts w:ascii="Times New Roman Regular" w:hAnsi="Times New Roman Regular" w:cs="Times New Roman Regular"/>
          <w:color w:val="auto"/>
          <w:sz w:val="40"/>
          <w:szCs w:val="40"/>
          <w:highlight w:val="none"/>
        </w:rPr>
        <w:t>局</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16"/>
        <w:spacing w:line="578" w:lineRule="exact"/>
        <w:ind w:firstLine="640"/>
        <w:rPr>
          <w:rFonts w:ascii="Times New Roman Regular" w:hAnsi="Times New Roman Regular" w:cs="Times New Roman Regular"/>
          <w:color w:val="auto"/>
          <w:sz w:val="32"/>
          <w:szCs w:val="32"/>
          <w:highlight w:val="none"/>
        </w:rPr>
      </w:pPr>
      <w:bookmarkStart w:id="631" w:name="_Toc77925458"/>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坚持陆海统筹，把握</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向海图强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海洋经济高质量发展总基调，以优近拓远为布局导向，构建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一廊贯通、三核引领、六湾联动、多岛</w:t>
      </w:r>
      <w:r>
        <w:rPr>
          <w:rFonts w:hint="eastAsia" w:ascii="Times New Roman Regular" w:hAnsi="Times New Roman Regular" w:cs="Times New Roman Regular"/>
          <w:color w:val="auto"/>
          <w:sz w:val="32"/>
          <w:szCs w:val="32"/>
          <w:highlight w:val="none"/>
          <w:lang w:val="en-US" w:eastAsia="zh-CN"/>
        </w:rPr>
        <w:t>协同</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的海洋经济空间发展新格局，</w:t>
      </w:r>
      <w:r>
        <w:rPr>
          <w:rFonts w:hint="eastAsia" w:ascii="Times New Roman Regular" w:hAnsi="Times New Roman Regular" w:cs="Times New Roman Regular"/>
          <w:color w:val="auto"/>
          <w:sz w:val="32"/>
          <w:szCs w:val="32"/>
          <w:highlight w:val="none"/>
          <w:lang w:val="en-US" w:eastAsia="zh-CN"/>
        </w:rPr>
        <w:t>系统</w:t>
      </w:r>
      <w:r>
        <w:rPr>
          <w:rFonts w:ascii="Times New Roman Regular" w:hAnsi="Times New Roman Regular" w:cs="Times New Roman Regular"/>
          <w:color w:val="auto"/>
          <w:sz w:val="32"/>
          <w:szCs w:val="32"/>
          <w:highlight w:val="none"/>
        </w:rPr>
        <w:t>推动海洋资源优势转化为</w:t>
      </w:r>
      <w:r>
        <w:rPr>
          <w:rFonts w:hint="eastAsia" w:ascii="Times New Roman Regular" w:hAnsi="Times New Roman Regular" w:cs="Times New Roman Regular"/>
          <w:color w:val="auto"/>
          <w:sz w:val="32"/>
          <w:szCs w:val="32"/>
          <w:highlight w:val="none"/>
          <w:lang w:val="en-US" w:eastAsia="zh-CN"/>
        </w:rPr>
        <w:t>海洋经济高质量</w:t>
      </w:r>
      <w:r>
        <w:rPr>
          <w:rFonts w:ascii="Times New Roman Regular" w:hAnsi="Times New Roman Regular" w:cs="Times New Roman Regular"/>
          <w:color w:val="auto"/>
          <w:sz w:val="32"/>
          <w:szCs w:val="32"/>
          <w:highlight w:val="none"/>
        </w:rPr>
        <w:t>发展优势。</w:t>
      </w:r>
    </w:p>
    <w:p>
      <w:pPr>
        <w:pStyle w:val="16"/>
        <w:spacing w:line="578" w:lineRule="exact"/>
        <w:ind w:left="0" w:leftChars="0" w:firstLine="0" w:firstLineChars="0"/>
        <w:jc w:val="center"/>
        <w:rPr>
          <w:rFonts w:hint="eastAsia" w:ascii="Times New Roman Regular" w:hAnsi="Times New Roman Regular" w:cs="Times New Roman Regular"/>
          <w:b/>
          <w:bCs/>
          <w:color w:val="auto"/>
          <w:sz w:val="28"/>
          <w:szCs w:val="28"/>
          <w:highlight w:val="none"/>
        </w:rPr>
      </w:pPr>
      <w:bookmarkStart w:id="632" w:name="_Toc211900453"/>
      <w:r>
        <w:rPr>
          <w:rFonts w:hint="default" w:ascii="Times New Roman Regular" w:hAnsi="Times New Roman Regular" w:cs="Times New Roman Regular"/>
          <w:b/>
          <w:bCs/>
          <w:color w:val="auto"/>
          <w:sz w:val="28"/>
          <w:szCs w:val="28"/>
          <w:highlight w:val="none"/>
          <w:lang w:bidi="ar"/>
        </w:rPr>
        <w:drawing>
          <wp:anchor distT="0" distB="0" distL="114300" distR="114300" simplePos="0" relativeHeight="251662336" behindDoc="0" locked="0" layoutInCell="1" allowOverlap="1">
            <wp:simplePos x="0" y="0"/>
            <wp:positionH relativeFrom="column">
              <wp:posOffset>8890</wp:posOffset>
            </wp:positionH>
            <wp:positionV relativeFrom="paragraph">
              <wp:posOffset>33020</wp:posOffset>
            </wp:positionV>
            <wp:extent cx="5788025" cy="3909060"/>
            <wp:effectExtent l="0" t="0" r="0" b="0"/>
            <wp:wrapTopAndBottom/>
            <wp:docPr id="4" name="图片 4" descr="06648ea80309ec50ea9cf09437f70fac"/>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06648ea80309ec50ea9cf09437f70fac"/>
                    <pic:cNvPicPr>
                      <a:picLocks noChangeAspect="true"/>
                    </pic:cNvPicPr>
                  </pic:nvPicPr>
                  <pic:blipFill>
                    <a:blip r:embed="rId20"/>
                    <a:srcRect t="9869" r="13084" b="7186"/>
                    <a:stretch>
                      <a:fillRect/>
                    </a:stretch>
                  </pic:blipFill>
                  <pic:spPr>
                    <a:xfrm>
                      <a:off x="0" y="0"/>
                      <a:ext cx="5788025" cy="3909060"/>
                    </a:xfrm>
                    <a:prstGeom prst="rect">
                      <a:avLst/>
                    </a:prstGeom>
                  </pic:spPr>
                </pic:pic>
              </a:graphicData>
            </a:graphic>
          </wp:anchor>
        </w:drawing>
      </w:r>
      <w:r>
        <w:rPr>
          <w:rFonts w:hint="eastAsia" w:ascii="Times New Roman Regular" w:hAnsi="Times New Roman Regular" w:cs="Times New Roman Regular"/>
          <w:b/>
          <w:bCs/>
          <w:color w:val="auto"/>
          <w:sz w:val="28"/>
          <w:szCs w:val="28"/>
          <w:highlight w:val="none"/>
          <w:lang w:bidi="ar"/>
        </w:rPr>
        <w:t>图1</w:t>
      </w:r>
      <w:r>
        <w:rPr>
          <w:rFonts w:hint="eastAsia" w:ascii="Times New Roman Regular" w:hAnsi="Times New Roman Regular" w:cs="Times New Roman Regular"/>
          <w:b/>
          <w:bCs/>
          <w:color w:val="auto"/>
          <w:sz w:val="28"/>
          <w:szCs w:val="28"/>
          <w:highlight w:val="none"/>
          <w:lang w:val="en-US" w:eastAsia="zh-CN"/>
        </w:rPr>
        <w:t xml:space="preserve"> </w:t>
      </w:r>
      <w:r>
        <w:rPr>
          <w:rFonts w:hint="eastAsia" w:ascii="Times New Roman Regular" w:hAnsi="Times New Roman Regular" w:cs="Times New Roman Regular"/>
          <w:b/>
          <w:bCs/>
          <w:color w:val="auto"/>
          <w:sz w:val="28"/>
          <w:szCs w:val="28"/>
          <w:highlight w:val="none"/>
        </w:rPr>
        <w:t>三亚市“十五五”海洋经济发展规划布局图</w:t>
      </w:r>
    </w:p>
    <w:p>
      <w:pPr>
        <w:pStyle w:val="3"/>
        <w:spacing w:before="0" w:after="0" w:line="578" w:lineRule="exact"/>
        <w:ind w:left="0" w:leftChars="0" w:firstLine="640" w:firstLineChars="200"/>
        <w:rPr>
          <w:rFonts w:ascii="Times New Roman Regular" w:hAnsi="Times New Roman Regular" w:cs="Times New Roman Regular"/>
          <w:color w:val="auto"/>
          <w:sz w:val="32"/>
          <w:szCs w:val="32"/>
          <w:highlight w:val="none"/>
        </w:rPr>
      </w:pPr>
      <w:bookmarkStart w:id="633" w:name="_Toc5422"/>
      <w:bookmarkStart w:id="634" w:name="_Toc15063"/>
      <w:bookmarkStart w:id="635" w:name="_Toc8782"/>
      <w:bookmarkStart w:id="636" w:name="_Toc3948"/>
      <w:bookmarkStart w:id="637" w:name="_Toc5993"/>
      <w:bookmarkStart w:id="638" w:name="_Toc7812"/>
      <w:bookmarkStart w:id="639" w:name="_Toc1823"/>
      <w:bookmarkStart w:id="640" w:name="_Toc25997"/>
      <w:bookmarkStart w:id="641" w:name="_Toc21574"/>
      <w:bookmarkStart w:id="642" w:name="_Toc9906"/>
      <w:bookmarkStart w:id="643" w:name="_Toc22406"/>
      <w:bookmarkStart w:id="644" w:name="_Toc2274"/>
      <w:bookmarkStart w:id="645" w:name="_Toc14373"/>
      <w:bookmarkStart w:id="646" w:name="_Toc545"/>
      <w:bookmarkStart w:id="647" w:name="_Toc21347"/>
      <w:bookmarkStart w:id="648" w:name="_Toc28478"/>
      <w:bookmarkStart w:id="649" w:name="_Toc5425"/>
      <w:bookmarkStart w:id="650" w:name="_Toc16212"/>
      <w:bookmarkStart w:id="651" w:name="_Toc1195"/>
      <w:bookmarkStart w:id="652" w:name="_Toc31204"/>
      <w:bookmarkStart w:id="653" w:name="_Toc15852"/>
      <w:bookmarkStart w:id="654" w:name="_Toc6043"/>
      <w:bookmarkStart w:id="655" w:name="_Toc20581"/>
      <w:bookmarkStart w:id="656" w:name="_Toc14847"/>
      <w:bookmarkStart w:id="657" w:name="_Toc15015"/>
      <w:bookmarkStart w:id="658" w:name="_Toc12239"/>
      <w:bookmarkStart w:id="659" w:name="_Toc10500"/>
      <w:bookmarkStart w:id="660" w:name="_Toc24328"/>
      <w:bookmarkStart w:id="661" w:name="_Toc2757"/>
      <w:bookmarkStart w:id="662" w:name="_Toc6984"/>
      <w:bookmarkStart w:id="663" w:name="_Toc28153"/>
      <w:bookmarkStart w:id="664" w:name="_Toc14575"/>
      <w:bookmarkStart w:id="665" w:name="_Toc15140"/>
      <w:bookmarkStart w:id="666" w:name="_Toc24360"/>
      <w:bookmarkStart w:id="667" w:name="_Toc29917"/>
      <w:bookmarkStart w:id="668" w:name="_Toc11974"/>
      <w:bookmarkStart w:id="669" w:name="_Toc23930"/>
      <w:bookmarkStart w:id="670" w:name="_Toc1172"/>
      <w:bookmarkStart w:id="671" w:name="_Toc6660"/>
      <w:bookmarkStart w:id="672" w:name="_Toc23754"/>
      <w:bookmarkStart w:id="673" w:name="_Toc21141"/>
      <w:bookmarkStart w:id="674" w:name="_Toc22866"/>
      <w:bookmarkStart w:id="675" w:name="_Toc17355"/>
      <w:bookmarkStart w:id="676" w:name="_Toc3259"/>
      <w:bookmarkStart w:id="677" w:name="_Toc3631"/>
      <w:bookmarkStart w:id="678" w:name="_Toc20089"/>
      <w:bookmarkStart w:id="679" w:name="_Toc12035"/>
      <w:bookmarkStart w:id="680" w:name="_Toc1265"/>
      <w:bookmarkStart w:id="681" w:name="_Toc3906"/>
      <w:bookmarkStart w:id="682" w:name="_Toc13637"/>
      <w:bookmarkStart w:id="683" w:name="_Toc5681"/>
      <w:bookmarkStart w:id="684" w:name="_Toc21643"/>
      <w:bookmarkStart w:id="685" w:name="_Toc28984"/>
      <w:bookmarkStart w:id="686" w:name="_Toc14947"/>
      <w:bookmarkStart w:id="687" w:name="_Toc436958483"/>
      <w:bookmarkStart w:id="688" w:name="_Toc6554"/>
      <w:bookmarkStart w:id="689" w:name="_Toc25107"/>
      <w:r>
        <w:rPr>
          <w:rFonts w:ascii="Times New Roman Regular" w:hAnsi="Times New Roman Regular" w:cs="Times New Roman Regular"/>
          <w:color w:val="auto"/>
          <w:sz w:val="32"/>
          <w:szCs w:val="32"/>
          <w:highlight w:val="none"/>
        </w:rPr>
        <w:t>一、一廊贯通</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打造陆海统筹的空间发展格局</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一廊</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是指以海岸带开发与保护为载体，打造陆海统筹发展的战略性空间轴带。通过科学规划海岸线资源与优化产业空间布局，构建以海洋旅游、海洋渔业与海洋交通为主，以深海科技创新、海工装备制造、海洋药物和生物制品、现代海洋服务业为特色的现代化海洋产业体系，加强海洋生态文明示范区建设，提升海洋基础设施服务保障能力。</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690" w:name="_Toc30035"/>
      <w:bookmarkStart w:id="691" w:name="_Toc18127"/>
      <w:bookmarkStart w:id="692" w:name="_Toc18563"/>
      <w:bookmarkStart w:id="693" w:name="_Toc27500"/>
      <w:bookmarkStart w:id="694" w:name="_Toc24087"/>
      <w:bookmarkStart w:id="695" w:name="_Toc696"/>
      <w:bookmarkStart w:id="696" w:name="_Toc26313"/>
      <w:bookmarkStart w:id="697" w:name="_Toc18446"/>
      <w:bookmarkStart w:id="698" w:name="_Toc1625633843"/>
      <w:bookmarkStart w:id="699" w:name="_Toc21005"/>
      <w:bookmarkStart w:id="700" w:name="_Toc2435"/>
      <w:bookmarkStart w:id="701" w:name="_Toc17105"/>
      <w:bookmarkStart w:id="702" w:name="_Toc10657"/>
      <w:bookmarkStart w:id="703" w:name="_Toc7755"/>
      <w:bookmarkStart w:id="704" w:name="_Toc1497"/>
      <w:bookmarkStart w:id="705" w:name="_Toc6154"/>
      <w:bookmarkStart w:id="706" w:name="_Toc32299"/>
      <w:bookmarkStart w:id="707" w:name="_Toc19472"/>
      <w:bookmarkStart w:id="708" w:name="_Toc12084"/>
      <w:bookmarkStart w:id="709" w:name="_Toc3600"/>
      <w:bookmarkStart w:id="710" w:name="_Toc6880"/>
      <w:bookmarkStart w:id="711" w:name="_Toc348"/>
      <w:bookmarkStart w:id="712" w:name="_Toc7540"/>
      <w:bookmarkStart w:id="713" w:name="_Toc7169"/>
      <w:bookmarkStart w:id="714" w:name="_Toc6415"/>
      <w:bookmarkStart w:id="715" w:name="_Toc10432"/>
      <w:bookmarkStart w:id="716" w:name="_Toc30570"/>
      <w:bookmarkStart w:id="717" w:name="_Toc5941"/>
      <w:bookmarkStart w:id="718" w:name="_Toc24952"/>
      <w:bookmarkStart w:id="719" w:name="_Toc10755"/>
      <w:bookmarkStart w:id="720" w:name="_Toc29133"/>
      <w:bookmarkStart w:id="721" w:name="_Toc30004"/>
      <w:bookmarkStart w:id="722" w:name="_Toc5740"/>
      <w:bookmarkStart w:id="723" w:name="_Toc16117"/>
      <w:bookmarkStart w:id="724" w:name="_Toc11392"/>
      <w:bookmarkStart w:id="725" w:name="_Toc29584"/>
      <w:bookmarkStart w:id="726" w:name="_Toc5771"/>
      <w:bookmarkStart w:id="727" w:name="_Toc14649"/>
      <w:bookmarkStart w:id="728" w:name="_Toc5874"/>
      <w:bookmarkStart w:id="729" w:name="_Toc13626"/>
      <w:bookmarkStart w:id="730" w:name="_Toc31102"/>
      <w:bookmarkStart w:id="731" w:name="_Toc8792"/>
      <w:bookmarkStart w:id="732" w:name="_Toc3722"/>
      <w:bookmarkStart w:id="733" w:name="_Toc28270"/>
      <w:bookmarkStart w:id="734" w:name="_Toc23995"/>
      <w:bookmarkStart w:id="735" w:name="_Toc24830"/>
      <w:bookmarkStart w:id="736" w:name="_Toc9714"/>
      <w:bookmarkStart w:id="737" w:name="_Toc8138"/>
      <w:bookmarkStart w:id="738" w:name="_Toc211900454"/>
      <w:bookmarkStart w:id="739" w:name="_Toc23832"/>
      <w:bookmarkStart w:id="740" w:name="_Toc17425"/>
      <w:bookmarkStart w:id="741" w:name="_Toc18880"/>
      <w:bookmarkStart w:id="742" w:name="_Toc28831"/>
      <w:bookmarkStart w:id="743" w:name="_Toc26642"/>
      <w:bookmarkStart w:id="744" w:name="_Toc29829"/>
      <w:bookmarkStart w:id="745" w:name="_Toc20020"/>
      <w:bookmarkStart w:id="746" w:name="_Toc23556"/>
      <w:bookmarkStart w:id="747" w:name="_Toc30220"/>
      <w:r>
        <w:rPr>
          <w:rFonts w:ascii="Times New Roman Regular" w:hAnsi="Times New Roman Regular" w:cs="Times New Roman Regular"/>
          <w:color w:val="auto"/>
          <w:sz w:val="32"/>
          <w:szCs w:val="32"/>
          <w:highlight w:val="none"/>
        </w:rPr>
        <w:t>二、三核引领</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建设高效协同的产城融合模式</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三核</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是指聚焦三亚湾中心城、海棠湾</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亚龙湾国际旅游消费城和崖州湾深海科技城，以产促城、以城兴产，打造高效协同的产城融合发展模式。三亚湾中心城以</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中优</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为引领，建设区域综合服务中心；海棠湾</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亚龙湾国际旅游消费城，以</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东精</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为引领，做强做精海棠湾</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亚龙湾滨海旅游主线；崖州湾深海科技城，以</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西拓</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为引领，依托</w:t>
      </w:r>
      <w:r>
        <w:rPr>
          <w:rFonts w:hint="eastAsia" w:ascii="Times New Roman Regular" w:hAnsi="Times New Roman Regular" w:cs="Times New Roman Regular"/>
          <w:color w:val="auto"/>
          <w:sz w:val="32"/>
          <w:szCs w:val="32"/>
          <w:highlight w:val="none"/>
          <w:lang w:val="en-US" w:eastAsia="zh-CN"/>
        </w:rPr>
        <w:t>崖州湾</w:t>
      </w:r>
      <w:r>
        <w:rPr>
          <w:rFonts w:ascii="Times New Roman Regular" w:hAnsi="Times New Roman Regular" w:cs="Times New Roman Regular"/>
          <w:color w:val="auto"/>
          <w:sz w:val="32"/>
          <w:szCs w:val="32"/>
          <w:highlight w:val="none"/>
        </w:rPr>
        <w:t>科技城高新区，加速深海科技、海工装备、海洋药物与生物制品业等新兴产业崛起，同步承接水产南繁基地，建设全球动植物种质资源引进中转枢纽，打造面向南海的资源开发桥头堡和综合服务基地。</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748" w:name="_Toc20915"/>
      <w:bookmarkStart w:id="749" w:name="_Toc31716"/>
      <w:bookmarkStart w:id="750" w:name="_Toc3256"/>
      <w:bookmarkStart w:id="751" w:name="_Toc29771"/>
      <w:bookmarkStart w:id="752" w:name="_Toc29409"/>
      <w:bookmarkStart w:id="753" w:name="_Toc29455"/>
      <w:bookmarkStart w:id="754" w:name="_Toc22508"/>
      <w:bookmarkStart w:id="755" w:name="_Toc6968"/>
      <w:bookmarkStart w:id="756" w:name="_Toc8019"/>
      <w:bookmarkStart w:id="757" w:name="_Toc11044"/>
      <w:bookmarkStart w:id="758" w:name="_Toc6610"/>
      <w:bookmarkStart w:id="759" w:name="_Toc6562"/>
      <w:bookmarkStart w:id="760" w:name="_Toc24256"/>
      <w:bookmarkStart w:id="761" w:name="_Toc16171"/>
      <w:bookmarkStart w:id="762" w:name="_Toc5383"/>
      <w:bookmarkStart w:id="763" w:name="_Toc19887"/>
      <w:bookmarkStart w:id="764" w:name="_Toc15586"/>
      <w:bookmarkStart w:id="765" w:name="_Toc26581"/>
      <w:bookmarkStart w:id="766" w:name="_Toc23233"/>
      <w:bookmarkStart w:id="767" w:name="_Toc18962"/>
      <w:bookmarkStart w:id="768" w:name="_Toc17361"/>
      <w:bookmarkStart w:id="769" w:name="_Toc16743"/>
      <w:bookmarkStart w:id="770" w:name="_Toc28840"/>
      <w:bookmarkStart w:id="771" w:name="_Toc24659"/>
      <w:bookmarkStart w:id="772" w:name="_Toc30253"/>
      <w:bookmarkStart w:id="773" w:name="_Toc15042"/>
      <w:bookmarkStart w:id="774" w:name="_Toc18844"/>
      <w:bookmarkStart w:id="775" w:name="_Toc7509"/>
      <w:bookmarkStart w:id="776" w:name="_Toc27306"/>
      <w:bookmarkStart w:id="777" w:name="_Toc697"/>
      <w:bookmarkStart w:id="778" w:name="_Toc30701"/>
      <w:bookmarkStart w:id="779" w:name="_Toc27681"/>
      <w:bookmarkStart w:id="780" w:name="_Toc90"/>
      <w:bookmarkStart w:id="781" w:name="_Toc2843"/>
      <w:bookmarkStart w:id="782" w:name="_Toc22349"/>
      <w:bookmarkStart w:id="783" w:name="_Toc17726"/>
      <w:bookmarkStart w:id="784" w:name="_Toc24894"/>
      <w:bookmarkStart w:id="785" w:name="_Toc31235"/>
      <w:bookmarkStart w:id="786" w:name="_Toc560817597"/>
      <w:bookmarkStart w:id="787" w:name="_Toc2942"/>
      <w:bookmarkStart w:id="788" w:name="_Toc4506"/>
      <w:bookmarkStart w:id="789" w:name="_Toc10238"/>
      <w:bookmarkStart w:id="790" w:name="_Toc12598"/>
      <w:bookmarkStart w:id="791" w:name="_Toc8575"/>
      <w:bookmarkStart w:id="792" w:name="_Toc11744"/>
      <w:bookmarkStart w:id="793" w:name="_Toc16270"/>
      <w:bookmarkStart w:id="794" w:name="_Toc15698"/>
      <w:bookmarkStart w:id="795" w:name="_Toc15166"/>
      <w:bookmarkStart w:id="796" w:name="_Toc21290"/>
      <w:bookmarkStart w:id="797" w:name="_Toc3880"/>
      <w:bookmarkStart w:id="798" w:name="_Toc160"/>
      <w:bookmarkStart w:id="799" w:name="_Toc11350"/>
      <w:bookmarkStart w:id="800" w:name="_Toc17567"/>
      <w:bookmarkStart w:id="801" w:name="_Toc723"/>
      <w:bookmarkStart w:id="802" w:name="_Toc6490"/>
      <w:bookmarkStart w:id="803" w:name="_Toc23532"/>
      <w:bookmarkStart w:id="804" w:name="_Toc26740"/>
      <w:bookmarkStart w:id="805" w:name="_Toc211900455"/>
      <w:r>
        <w:rPr>
          <w:rFonts w:ascii="Times New Roman Regular" w:hAnsi="Times New Roman Regular" w:cs="Times New Roman Regular"/>
          <w:color w:val="auto"/>
          <w:sz w:val="32"/>
          <w:szCs w:val="32"/>
          <w:highlight w:val="none"/>
        </w:rPr>
        <w:t>三、六湾联动</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构建差异化现代海洋产业体系</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六湾</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是立足海棠湾、亚龙湾、榆林湾、三亚湾、红塘湾、崖州湾六大湾区资源禀赋与产业基础，实施差异化发展策略，推动现代海洋产业集聚与功能互补，构建特色鲜明、协同联动的发展格局。海棠湾以建设世界级热带滨海度假胜地为目标，重点发展高端消费、免税购物、康养旅居、会展赛事等业态，打造国际旅游消费中心核心承载区。亚龙湾聚焦高端度假与海上旅游体验，提升滨海酒店集群品质，丰富</w:t>
      </w:r>
      <w:r>
        <w:rPr>
          <w:rFonts w:hint="eastAsia" w:ascii="Times New Roman Regular" w:hAnsi="Times New Roman Regular" w:cs="Times New Roman Regular"/>
          <w:color w:val="auto"/>
          <w:sz w:val="32"/>
          <w:szCs w:val="32"/>
          <w:highlight w:val="none"/>
          <w:lang w:val="en-US" w:eastAsia="zh-CN"/>
        </w:rPr>
        <w:t>海</w:t>
      </w:r>
      <w:r>
        <w:rPr>
          <w:rFonts w:ascii="Times New Roman Regular" w:hAnsi="Times New Roman Regular" w:cs="Times New Roman Regular"/>
          <w:color w:val="auto"/>
          <w:sz w:val="32"/>
          <w:szCs w:val="32"/>
          <w:highlight w:val="none"/>
        </w:rPr>
        <w:t>上运动、潜水探险、海底观光等高端旅游产品，建设国际知名滨海休闲度假湾区。榆林湾依托近城优势与港口资源，适度发展滨海公共休闲、城市亲水旅游，配套完善市民休闲与旅游服务功能，营造宜居宜游的城市滨海空间。</w:t>
      </w:r>
      <w:r>
        <w:rPr>
          <w:rFonts w:hint="eastAsia" w:ascii="Times New Roman Regular" w:hAnsi="Times New Roman Regular" w:cs="Times New Roman Regular"/>
          <w:color w:val="auto"/>
          <w:sz w:val="32"/>
          <w:szCs w:val="32"/>
          <w:highlight w:val="none"/>
        </w:rPr>
        <w:t>三亚湾突出滨海休闲与大众旅游特色，打造亚沙会赛事核心承载区，做强沙滩运动、</w:t>
      </w:r>
      <w:r>
        <w:rPr>
          <w:rFonts w:hint="eastAsia" w:ascii="Times New Roman Regular" w:hAnsi="Times New Roman Regular" w:cs="Times New Roman Regular"/>
          <w:color w:val="auto"/>
          <w:sz w:val="32"/>
          <w:szCs w:val="32"/>
          <w:highlight w:val="none"/>
          <w:lang w:val="en-US" w:eastAsia="zh-CN"/>
        </w:rPr>
        <w:t>海</w:t>
      </w:r>
      <w:r>
        <w:rPr>
          <w:rFonts w:hint="eastAsia" w:ascii="Times New Roman Regular" w:hAnsi="Times New Roman Regular" w:cs="Times New Roman Regular"/>
          <w:color w:val="auto"/>
          <w:sz w:val="32"/>
          <w:szCs w:val="32"/>
          <w:highlight w:val="none"/>
        </w:rPr>
        <w:t>上运动、滨海赛事等体育旅游新业态，打造充满活力、国际知名的城市滨海休闲带与体育旅游融合示范区</w:t>
      </w:r>
      <w:r>
        <w:rPr>
          <w:rFonts w:ascii="Times New Roman Regular" w:hAnsi="Times New Roman Regular" w:cs="Times New Roman Regular"/>
          <w:color w:val="auto"/>
          <w:sz w:val="32"/>
          <w:szCs w:val="32"/>
          <w:highlight w:val="none"/>
        </w:rPr>
        <w:t>。红塘湾衔接崖州湾科技城功能延伸，预留海洋科技服务、生态旅游等发展空间，推动产业适度发展与生态保护协调并进。崖州湾以深海科技城为核心，重点布局深海科技研发、海洋高端装备制造、海洋生物医药、现代海洋渔业及科考服务保障，打造自贸港深海科技创新与产业孵化高地。</w:t>
      </w:r>
    </w:p>
    <w:bookmarkEnd w:id="805"/>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806" w:name="_Toc15684"/>
      <w:bookmarkStart w:id="807" w:name="_Toc5079"/>
      <w:bookmarkStart w:id="808" w:name="_Toc17318"/>
      <w:bookmarkStart w:id="809" w:name="_Toc18678"/>
      <w:bookmarkStart w:id="810" w:name="_Toc6890"/>
      <w:bookmarkStart w:id="811" w:name="_Toc32658"/>
      <w:bookmarkStart w:id="812" w:name="_Toc26143"/>
      <w:bookmarkStart w:id="813" w:name="_Toc25096"/>
      <w:bookmarkStart w:id="814" w:name="_Toc13753"/>
      <w:bookmarkStart w:id="815" w:name="_Toc28779"/>
      <w:bookmarkStart w:id="816" w:name="_Toc177"/>
      <w:bookmarkStart w:id="817" w:name="_Toc21551"/>
      <w:bookmarkStart w:id="818" w:name="_Toc15631"/>
      <w:bookmarkStart w:id="819" w:name="_Toc19172"/>
      <w:bookmarkStart w:id="820" w:name="_Toc17980"/>
      <w:bookmarkStart w:id="821" w:name="_Toc2406"/>
      <w:bookmarkStart w:id="822" w:name="_Toc5596"/>
      <w:bookmarkStart w:id="823" w:name="_Toc11799"/>
      <w:bookmarkStart w:id="824" w:name="_Toc32220"/>
      <w:bookmarkStart w:id="825" w:name="_Toc14956"/>
      <w:bookmarkStart w:id="826" w:name="_Toc23354"/>
      <w:bookmarkStart w:id="827" w:name="_Toc7295"/>
      <w:bookmarkStart w:id="828" w:name="_Toc9346"/>
      <w:bookmarkStart w:id="829" w:name="_Toc10477"/>
      <w:bookmarkStart w:id="830" w:name="_Toc11057"/>
      <w:bookmarkStart w:id="831" w:name="_Toc10806"/>
      <w:bookmarkStart w:id="832" w:name="_Toc1829831225"/>
      <w:bookmarkStart w:id="833" w:name="_Toc5911"/>
      <w:bookmarkStart w:id="834" w:name="_Toc31220"/>
      <w:bookmarkStart w:id="835" w:name="_Toc3229"/>
      <w:bookmarkStart w:id="836" w:name="_Toc14952"/>
      <w:bookmarkStart w:id="837" w:name="_Toc14461"/>
      <w:bookmarkStart w:id="838" w:name="_Toc30703"/>
      <w:bookmarkStart w:id="839" w:name="_Toc17666"/>
      <w:bookmarkStart w:id="840" w:name="_Toc24905"/>
      <w:bookmarkStart w:id="841" w:name="_Toc6479"/>
      <w:bookmarkStart w:id="842" w:name="_Toc15923"/>
      <w:bookmarkStart w:id="843" w:name="_Toc15926"/>
      <w:bookmarkStart w:id="844" w:name="_Toc14340"/>
      <w:bookmarkStart w:id="845" w:name="_Toc21925"/>
      <w:bookmarkStart w:id="846" w:name="_Toc28730"/>
      <w:bookmarkStart w:id="847" w:name="_Toc18682"/>
      <w:bookmarkStart w:id="848" w:name="_Toc6907"/>
      <w:bookmarkStart w:id="849" w:name="_Toc15533"/>
      <w:bookmarkStart w:id="850" w:name="_Toc4584"/>
      <w:bookmarkStart w:id="851" w:name="_Toc26853"/>
      <w:bookmarkStart w:id="852" w:name="_Toc22723"/>
      <w:bookmarkStart w:id="853" w:name="_Toc32461"/>
      <w:bookmarkStart w:id="854" w:name="_Toc30131"/>
      <w:bookmarkStart w:id="855" w:name="_Toc30808"/>
      <w:bookmarkStart w:id="856" w:name="_Toc211900456"/>
      <w:bookmarkStart w:id="857" w:name="_Toc23921"/>
      <w:bookmarkStart w:id="858" w:name="_Toc5273"/>
      <w:bookmarkStart w:id="859" w:name="_Toc504"/>
      <w:bookmarkStart w:id="860" w:name="_Toc14534"/>
      <w:bookmarkStart w:id="861" w:name="_Toc1219"/>
      <w:bookmarkStart w:id="862" w:name="_Toc23322"/>
      <w:bookmarkStart w:id="863" w:name="_Toc7690"/>
      <w:r>
        <w:rPr>
          <w:rFonts w:ascii="Times New Roman Regular" w:hAnsi="Times New Roman Regular" w:cs="Times New Roman Regular"/>
          <w:color w:val="auto"/>
          <w:sz w:val="32"/>
          <w:szCs w:val="32"/>
          <w:highlight w:val="none"/>
        </w:rPr>
        <w:t>四、多岛</w:t>
      </w:r>
      <w:r>
        <w:rPr>
          <w:rFonts w:hint="eastAsia" w:ascii="Times New Roman Regular" w:hAnsi="Times New Roman Regular" w:cs="Times New Roman Regular"/>
          <w:color w:val="auto"/>
          <w:sz w:val="32"/>
          <w:szCs w:val="32"/>
          <w:highlight w:val="none"/>
          <w:lang w:val="en-US" w:eastAsia="zh-CN"/>
        </w:rPr>
        <w:t>协同</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培育特色化海洋旅游产业集群</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16"/>
        <w:spacing w:line="578" w:lineRule="exact"/>
        <w:ind w:firstLine="640"/>
        <w:jc w:val="left"/>
        <w:rPr>
          <w:rFonts w:ascii="Times New Roman Regular" w:hAnsi="Times New Roman Regular" w:cs="Times New Roman Regular"/>
          <w:color w:val="auto"/>
          <w:sz w:val="40"/>
          <w:szCs w:val="40"/>
          <w:highlight w:val="none"/>
        </w:rPr>
        <w:sectPr>
          <w:pgSz w:w="11906" w:h="16838"/>
          <w:pgMar w:top="2098" w:right="1474" w:bottom="1984" w:left="1587" w:header="720" w:footer="720" w:gutter="0"/>
          <w:cols w:space="0" w:num="1"/>
          <w:docGrid w:type="lines" w:linePitch="381" w:charSpace="0"/>
        </w:sectPr>
      </w:pP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多岛</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以蜈支洲岛、西瑁洲岛为示范标杆，打造精品化海岛旅游旗舰产品；重点培育东锣岛、椰子洲岛等新兴资源，形成梯次开发序列。蜈支洲岛定位为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国际高端海岛度假标杆</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，重点以海岛度假、海岛观光、水下旅游、沙滩休闲、水上运动、渔业旅游</w:t>
      </w:r>
      <w:r>
        <w:rPr>
          <w:rFonts w:hint="eastAsia" w:ascii="Times New Roman Regular" w:hAnsi="Times New Roman Regular" w:cs="Times New Roman Regular"/>
          <w:color w:val="auto"/>
          <w:sz w:val="32"/>
          <w:szCs w:val="32"/>
          <w:highlight w:val="none"/>
          <w:lang w:val="en-US" w:eastAsia="zh-CN"/>
        </w:rPr>
        <w:t>等</w:t>
      </w:r>
      <w:r>
        <w:rPr>
          <w:rFonts w:ascii="Times New Roman Regular" w:hAnsi="Times New Roman Regular" w:cs="Times New Roman Regular"/>
          <w:color w:val="auto"/>
          <w:sz w:val="32"/>
          <w:szCs w:val="32"/>
          <w:highlight w:val="none"/>
        </w:rPr>
        <w:t>为特色，建设国家级潜水训练基地和潜水培训基地；除传统旅游项目外，西瑁洲岛重点培育疍家渔村文化展示区、生态渔趣体验带、慢生活休闲区、海岛研学基地等新兴业态；东锣岛以海洋</w:t>
      </w:r>
      <w:r>
        <w:rPr>
          <w:rFonts w:hint="eastAsia" w:ascii="Times New Roman Regular" w:hAnsi="Times New Roman Regular" w:cs="Times New Roman Regular"/>
          <w:color w:val="auto"/>
          <w:sz w:val="32"/>
          <w:szCs w:val="32"/>
          <w:highlight w:val="none"/>
          <w:lang w:val="en-US" w:eastAsia="zh-CN"/>
        </w:rPr>
        <w:t>生态</w:t>
      </w:r>
      <w:r>
        <w:rPr>
          <w:rFonts w:ascii="Times New Roman Regular" w:hAnsi="Times New Roman Regular" w:cs="Times New Roman Regular"/>
          <w:color w:val="auto"/>
          <w:sz w:val="32"/>
          <w:szCs w:val="32"/>
          <w:highlight w:val="none"/>
        </w:rPr>
        <w:t>科普教育、特色研学旅游、生态环境保护为主题，集科普教育、海岛体验、海洋文化展示等功能</w:t>
      </w:r>
      <w:r>
        <w:rPr>
          <w:rFonts w:hint="eastAsia" w:ascii="Times New Roman Regular" w:hAnsi="Times New Roman Regular" w:cs="Times New Roman Regular"/>
          <w:color w:val="auto"/>
          <w:sz w:val="32"/>
          <w:szCs w:val="32"/>
          <w:highlight w:val="none"/>
          <w:lang w:val="en-US" w:eastAsia="zh-CN"/>
        </w:rPr>
        <w:t>于一体</w:t>
      </w:r>
      <w:r>
        <w:rPr>
          <w:rFonts w:ascii="Times New Roman Regular" w:hAnsi="Times New Roman Regular" w:cs="Times New Roman Regular"/>
          <w:color w:val="auto"/>
          <w:sz w:val="32"/>
          <w:szCs w:val="32"/>
          <w:highlight w:val="none"/>
        </w:rPr>
        <w:t>综合发展；发扬椰子洲岛海岛椰林文化，将其打造成为国际标准、国内领先的</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国家海岸湿地公园</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w:t>
      </w:r>
      <w:bookmarkEnd w:id="575"/>
      <w:bookmarkEnd w:id="631"/>
      <w:bookmarkStart w:id="864" w:name="_Toc25045"/>
      <w:bookmarkStart w:id="865" w:name="_Toc29004"/>
      <w:bookmarkStart w:id="866" w:name="_Toc14702"/>
      <w:bookmarkStart w:id="867" w:name="_Toc6105"/>
      <w:bookmarkStart w:id="868" w:name="_Toc210119713"/>
      <w:bookmarkStart w:id="869" w:name="_Toc4005"/>
      <w:bookmarkStart w:id="870" w:name="_Toc211900457"/>
      <w:bookmarkStart w:id="871" w:name="_Toc32357"/>
      <w:bookmarkStart w:id="872" w:name="_Toc18906"/>
      <w:bookmarkStart w:id="873" w:name="_Toc199234863"/>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874" w:name="_Toc22051"/>
      <w:bookmarkStart w:id="875" w:name="_Toc2963"/>
      <w:bookmarkStart w:id="876" w:name="_Toc19529"/>
      <w:bookmarkStart w:id="877" w:name="_Toc905"/>
      <w:bookmarkStart w:id="878" w:name="_Toc7046"/>
      <w:bookmarkStart w:id="879" w:name="_Toc12500"/>
      <w:bookmarkStart w:id="880" w:name="_Toc21861"/>
      <w:bookmarkStart w:id="881" w:name="_Toc30071"/>
      <w:bookmarkStart w:id="882" w:name="_Toc8968"/>
      <w:bookmarkStart w:id="883" w:name="_Toc26520"/>
      <w:bookmarkStart w:id="884" w:name="_Toc541"/>
      <w:bookmarkStart w:id="885" w:name="_Toc13645"/>
      <w:bookmarkStart w:id="886" w:name="_Toc24983"/>
      <w:bookmarkStart w:id="887" w:name="_Toc30108"/>
      <w:bookmarkStart w:id="888" w:name="_Toc3235"/>
      <w:bookmarkStart w:id="889" w:name="_Toc7602"/>
      <w:bookmarkStart w:id="890" w:name="_Toc8434"/>
      <w:bookmarkStart w:id="891" w:name="_Toc8947"/>
      <w:bookmarkStart w:id="892" w:name="_Toc19660"/>
      <w:bookmarkStart w:id="893" w:name="_Toc1812783857"/>
      <w:bookmarkStart w:id="894" w:name="_Toc24991"/>
      <w:bookmarkStart w:id="895" w:name="_Toc15899"/>
      <w:bookmarkStart w:id="896" w:name="_Toc31746"/>
      <w:bookmarkStart w:id="897" w:name="_Toc30511"/>
      <w:bookmarkStart w:id="898" w:name="_Toc22043"/>
      <w:bookmarkStart w:id="899" w:name="_Toc22271"/>
      <w:bookmarkStart w:id="900" w:name="_Toc21582"/>
      <w:bookmarkStart w:id="901" w:name="_Toc31114"/>
      <w:bookmarkStart w:id="902" w:name="_Toc14075"/>
      <w:bookmarkStart w:id="903" w:name="_Toc2616"/>
      <w:bookmarkStart w:id="904" w:name="_Toc15000"/>
      <w:bookmarkStart w:id="905" w:name="_Toc5123"/>
      <w:bookmarkStart w:id="906" w:name="_Toc27315"/>
      <w:bookmarkStart w:id="907" w:name="_Toc24056"/>
      <w:bookmarkStart w:id="908" w:name="_Toc28505"/>
      <w:bookmarkStart w:id="909" w:name="_Toc22988"/>
      <w:bookmarkStart w:id="910" w:name="_Toc2424"/>
      <w:bookmarkStart w:id="911" w:name="_Toc10869"/>
      <w:bookmarkStart w:id="912" w:name="_Toc10702"/>
      <w:bookmarkStart w:id="913" w:name="_Toc17459"/>
      <w:bookmarkStart w:id="914" w:name="_Toc25786"/>
      <w:bookmarkStart w:id="915" w:name="_Toc25366"/>
      <w:bookmarkStart w:id="916" w:name="_Toc8045"/>
      <w:bookmarkStart w:id="917" w:name="_Toc9927"/>
      <w:bookmarkStart w:id="918" w:name="_Toc10975"/>
      <w:bookmarkStart w:id="919" w:name="_Toc19698"/>
      <w:bookmarkStart w:id="920" w:name="_Toc11487"/>
      <w:bookmarkStart w:id="921" w:name="_Toc32480"/>
      <w:bookmarkStart w:id="922" w:name="_Toc14756"/>
      <w:bookmarkStart w:id="923" w:name="_Toc21328"/>
      <w:bookmarkStart w:id="924" w:name="_Toc5125"/>
      <w:bookmarkStart w:id="925" w:name="_Toc4400"/>
      <w:bookmarkStart w:id="926" w:name="_Toc10338"/>
      <w:bookmarkStart w:id="927" w:name="_Toc19882"/>
      <w:bookmarkStart w:id="928" w:name="_Toc7033"/>
      <w:bookmarkStart w:id="929" w:name="_Toc28120"/>
      <w:bookmarkStart w:id="930" w:name="_Toc16877"/>
      <w:r>
        <w:rPr>
          <w:rFonts w:hint="eastAsia" w:ascii="Times New Roman Regular" w:hAnsi="Times New Roman Regular" w:cs="Times New Roman Regular"/>
          <w:color w:val="auto"/>
          <w:sz w:val="40"/>
          <w:szCs w:val="40"/>
          <w:highlight w:val="none"/>
        </w:rPr>
        <w:t>第四章 建设世界一流热带滨海旅游目的地</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lang w:val="en-US" w:eastAsia="zh-CN"/>
        </w:rPr>
        <w:t>聚焦热带滨海旅游资源优势，大力培育</w:t>
      </w:r>
      <w:r>
        <w:rPr>
          <w:rFonts w:ascii="Times New Roman Regular" w:hAnsi="Times New Roman Regular" w:cs="Times New Roman Regular"/>
          <w:color w:val="auto"/>
          <w:sz w:val="32"/>
          <w:szCs w:val="32"/>
          <w:highlight w:val="none"/>
        </w:rPr>
        <w:t>邮轮游艇、低空</w:t>
      </w:r>
      <w:r>
        <w:rPr>
          <w:rFonts w:hint="eastAsia" w:ascii="Times New Roman Regular" w:hAnsi="Times New Roman Regular" w:cs="Times New Roman Regular"/>
          <w:color w:val="auto"/>
          <w:sz w:val="32"/>
          <w:szCs w:val="32"/>
          <w:highlight w:val="none"/>
          <w:lang w:val="en-US" w:eastAsia="zh-CN"/>
        </w:rPr>
        <w:t>海洋旅游</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滨海</w:t>
      </w:r>
      <w:r>
        <w:rPr>
          <w:rFonts w:ascii="Times New Roman Regular" w:hAnsi="Times New Roman Regular" w:cs="Times New Roman Regular"/>
          <w:color w:val="auto"/>
          <w:sz w:val="32"/>
          <w:szCs w:val="32"/>
          <w:highlight w:val="none"/>
        </w:rPr>
        <w:t>体育、滨海生态和康养旅居等旅游新业态，丰富海洋文旅产品，</w:t>
      </w:r>
      <w:r>
        <w:rPr>
          <w:rFonts w:ascii="Times New Roman Regular" w:hAnsi="Times New Roman Regular" w:eastAsia="仿宋_GB2312" w:cs="Times New Roman Regular"/>
          <w:color w:val="auto"/>
          <w:kern w:val="2"/>
          <w:sz w:val="32"/>
          <w:szCs w:val="32"/>
          <w:highlight w:val="none"/>
          <w:lang w:val="en-US" w:eastAsia="zh-CN" w:bidi="ar-SA"/>
        </w:rPr>
        <w:t>提升服务品质、塑造品牌形象，</w:t>
      </w:r>
      <w:r>
        <w:rPr>
          <w:rFonts w:hint="eastAsia" w:ascii="Times New Roman Regular" w:hAnsi="Times New Roman Regular" w:eastAsia="仿宋_GB2312" w:cs="Times New Roman Regular"/>
          <w:color w:val="auto"/>
          <w:kern w:val="2"/>
          <w:sz w:val="32"/>
          <w:szCs w:val="32"/>
          <w:highlight w:val="none"/>
          <w:lang w:val="en-US" w:eastAsia="zh-CN" w:bidi="ar-SA"/>
        </w:rPr>
        <w:t>建设</w:t>
      </w:r>
      <w:r>
        <w:rPr>
          <w:rFonts w:hint="eastAsia" w:ascii="Times New Roman Regular" w:hAnsi="Times New Roman Regular" w:cs="Times New Roman Regular"/>
          <w:color w:val="auto"/>
          <w:kern w:val="2"/>
          <w:sz w:val="32"/>
          <w:szCs w:val="32"/>
          <w:highlight w:val="none"/>
          <w:lang w:val="en-US" w:eastAsia="zh-CN" w:bidi="ar-SA"/>
        </w:rPr>
        <w:t>世界一流热带滨海旅游目的地</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cs="Times New Roman Regular"/>
          <w:color w:val="auto"/>
          <w:kern w:val="2"/>
          <w:sz w:val="32"/>
          <w:szCs w:val="32"/>
          <w:highlight w:val="none"/>
          <w:lang w:val="en-US" w:eastAsia="zh-CN" w:bidi="ar-SA"/>
        </w:rPr>
        <w:t>到2030年，接待国内外游客人次</w:t>
      </w:r>
      <w:r>
        <w:rPr>
          <w:rFonts w:hint="eastAsia"/>
          <w:color w:val="auto"/>
          <w:sz w:val="32"/>
          <w:szCs w:val="32"/>
          <w:highlight w:val="none"/>
          <w:lang w:val="en-US" w:eastAsia="zh-CN"/>
        </w:rPr>
        <w:t>达</w:t>
      </w:r>
      <w:r>
        <w:rPr>
          <w:rFonts w:hint="default" w:ascii="Times New Roman" w:hAnsi="Times New Roman" w:cs="Times New Roman"/>
          <w:color w:val="auto"/>
          <w:sz w:val="32"/>
          <w:szCs w:val="32"/>
          <w:highlight w:val="none"/>
        </w:rPr>
        <w:t>5000</w:t>
      </w:r>
      <w:r>
        <w:rPr>
          <w:rFonts w:hint="eastAsia"/>
          <w:color w:val="auto"/>
          <w:sz w:val="32"/>
          <w:szCs w:val="32"/>
          <w:highlight w:val="none"/>
        </w:rPr>
        <w:t>万人次，</w:t>
      </w:r>
      <w:r>
        <w:rPr>
          <w:rFonts w:hint="eastAsia"/>
          <w:color w:val="auto"/>
          <w:sz w:val="32"/>
          <w:szCs w:val="32"/>
          <w:highlight w:val="none"/>
          <w:lang w:val="en-US" w:eastAsia="zh-CN"/>
        </w:rPr>
        <w:t>其中</w:t>
      </w:r>
      <w:r>
        <w:rPr>
          <w:rFonts w:hint="eastAsia"/>
          <w:color w:val="auto"/>
          <w:sz w:val="32"/>
          <w:szCs w:val="32"/>
          <w:highlight w:val="none"/>
        </w:rPr>
        <w:t>入境</w:t>
      </w:r>
      <w:r>
        <w:rPr>
          <w:rFonts w:hint="eastAsia"/>
          <w:color w:val="auto"/>
          <w:sz w:val="32"/>
          <w:szCs w:val="32"/>
          <w:highlight w:val="none"/>
          <w:lang w:eastAsia="zh-CN"/>
        </w:rPr>
        <w:t>游客</w:t>
      </w:r>
      <w:r>
        <w:rPr>
          <w:rFonts w:hint="eastAsia"/>
          <w:color w:val="auto"/>
          <w:sz w:val="32"/>
          <w:szCs w:val="32"/>
          <w:highlight w:val="none"/>
          <w:lang w:val="en-US" w:eastAsia="zh-CN"/>
        </w:rPr>
        <w:t>达</w:t>
      </w:r>
      <w:r>
        <w:rPr>
          <w:rFonts w:hint="default" w:ascii="Times New Roman" w:hAnsi="Times New Roman" w:cs="Times New Roman"/>
          <w:color w:val="auto"/>
          <w:sz w:val="32"/>
          <w:szCs w:val="32"/>
          <w:highlight w:val="none"/>
        </w:rPr>
        <w:t>200</w:t>
      </w:r>
      <w:r>
        <w:rPr>
          <w:rFonts w:hint="eastAsia"/>
          <w:color w:val="auto"/>
          <w:sz w:val="32"/>
          <w:szCs w:val="32"/>
          <w:highlight w:val="none"/>
        </w:rPr>
        <w:t>万人次</w:t>
      </w:r>
      <w:r>
        <w:rPr>
          <w:rFonts w:hint="eastAsia"/>
          <w:color w:val="auto"/>
          <w:sz w:val="32"/>
          <w:szCs w:val="32"/>
          <w:highlight w:val="none"/>
          <w:lang w:eastAsia="zh-CN"/>
        </w:rPr>
        <w:t>；</w:t>
      </w:r>
      <w:r>
        <w:rPr>
          <w:rFonts w:hint="eastAsia"/>
          <w:color w:val="auto"/>
          <w:sz w:val="32"/>
          <w:szCs w:val="32"/>
          <w:highlight w:val="none"/>
        </w:rPr>
        <w:t>游客总花费</w:t>
      </w:r>
      <w:r>
        <w:rPr>
          <w:rFonts w:hint="eastAsia"/>
          <w:color w:val="auto"/>
          <w:sz w:val="32"/>
          <w:szCs w:val="32"/>
          <w:highlight w:val="none"/>
          <w:lang w:val="en-US" w:eastAsia="zh-CN"/>
        </w:rPr>
        <w:t>达</w:t>
      </w:r>
      <w:r>
        <w:rPr>
          <w:rFonts w:hint="default" w:ascii="Times New Roman" w:hAnsi="Times New Roman" w:cs="Times New Roman"/>
          <w:color w:val="auto"/>
          <w:sz w:val="32"/>
          <w:szCs w:val="32"/>
          <w:highlight w:val="none"/>
        </w:rPr>
        <w:t>16</w:t>
      </w:r>
      <w:r>
        <w:rPr>
          <w:rFonts w:hint="eastAsia" w:ascii="Times New Roman" w:hAnsi="Times New Roman" w:cs="Times New Roman"/>
          <w:color w:val="auto"/>
          <w:sz w:val="32"/>
          <w:szCs w:val="32"/>
          <w:highlight w:val="none"/>
          <w:lang w:val="en-US" w:eastAsia="zh-CN"/>
        </w:rPr>
        <w:t>00</w:t>
      </w:r>
      <w:r>
        <w:rPr>
          <w:rFonts w:hint="eastAsia"/>
          <w:color w:val="auto"/>
          <w:sz w:val="32"/>
          <w:szCs w:val="32"/>
          <w:highlight w:val="none"/>
        </w:rPr>
        <w:t>亿元</w:t>
      </w:r>
      <w:r>
        <w:rPr>
          <w:rFonts w:ascii="Times New Roman Regular" w:hAnsi="Times New Roman Regular" w:cs="Times New Roman Regular"/>
          <w:color w:val="auto"/>
          <w:sz w:val="32"/>
          <w:szCs w:val="32"/>
          <w:highlight w:val="none"/>
        </w:rPr>
        <w:t>。</w:t>
      </w:r>
    </w:p>
    <w:p>
      <w:pPr>
        <w:pStyle w:val="3"/>
        <w:spacing w:before="0" w:after="0" w:line="578" w:lineRule="exact"/>
        <w:ind w:firstLine="640"/>
        <w:rPr>
          <w:rFonts w:hint="default" w:ascii="Times New Roman Regular" w:hAnsi="Times New Roman Regular" w:eastAsia="黑体" w:cs="Times New Roman Regular"/>
          <w:color w:val="auto"/>
          <w:sz w:val="32"/>
          <w:szCs w:val="32"/>
          <w:highlight w:val="none"/>
          <w:lang w:val="en-US" w:eastAsia="zh-CN"/>
        </w:rPr>
      </w:pPr>
      <w:bookmarkStart w:id="931" w:name="_Toc9528"/>
      <w:bookmarkStart w:id="932" w:name="_Toc11881"/>
      <w:bookmarkStart w:id="933" w:name="_Toc22341"/>
      <w:bookmarkStart w:id="934" w:name="_Toc16696"/>
      <w:bookmarkStart w:id="935" w:name="_Toc26140"/>
      <w:bookmarkStart w:id="936" w:name="_Toc30820"/>
      <w:bookmarkStart w:id="937" w:name="_Toc27789"/>
      <w:bookmarkStart w:id="938" w:name="_Toc20504"/>
      <w:bookmarkStart w:id="939" w:name="_Toc25182"/>
      <w:bookmarkStart w:id="940" w:name="_Toc5762"/>
      <w:bookmarkStart w:id="941" w:name="_Toc26463"/>
      <w:bookmarkStart w:id="942" w:name="_Toc18851"/>
      <w:bookmarkStart w:id="943" w:name="_Toc417"/>
      <w:bookmarkStart w:id="944" w:name="_Toc158"/>
      <w:bookmarkStart w:id="945" w:name="_Toc26009"/>
      <w:bookmarkStart w:id="946" w:name="_Toc13732"/>
      <w:bookmarkStart w:id="947" w:name="_Toc10397"/>
      <w:bookmarkStart w:id="948" w:name="_Toc31533"/>
      <w:bookmarkStart w:id="949" w:name="_Toc6027"/>
      <w:bookmarkStart w:id="950" w:name="_Toc9226"/>
      <w:bookmarkStart w:id="951" w:name="_Toc32620"/>
      <w:bookmarkStart w:id="952" w:name="_Toc6538"/>
      <w:bookmarkStart w:id="953" w:name="_Toc28414"/>
      <w:bookmarkStart w:id="954" w:name="_Toc22174"/>
      <w:bookmarkStart w:id="955" w:name="_Toc777"/>
      <w:bookmarkStart w:id="956" w:name="_Toc29966114"/>
      <w:bookmarkStart w:id="957" w:name="_Toc13384"/>
      <w:bookmarkStart w:id="958" w:name="_Toc4563"/>
      <w:bookmarkStart w:id="959" w:name="_Toc8371"/>
      <w:r>
        <w:rPr>
          <w:rFonts w:hint="default" w:ascii="Times New Roman Regular" w:hAnsi="Times New Roman Regular" w:cs="Times New Roman Regular"/>
          <w:color w:val="auto"/>
          <w:sz w:val="32"/>
          <w:szCs w:val="32"/>
          <w:highlight w:val="none"/>
          <w:lang w:val="en-US" w:eastAsia="zh-CN"/>
        </w:rPr>
        <w:t>一、建设亚太游艇之都，</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Pr>
          <w:rFonts w:hint="default" w:ascii="Times New Roman Regular" w:hAnsi="Times New Roman Regular" w:cs="Times New Roman Regular"/>
          <w:color w:val="auto"/>
          <w:sz w:val="32"/>
          <w:szCs w:val="32"/>
          <w:highlight w:val="none"/>
          <w:lang w:val="en-US" w:eastAsia="zh-CN"/>
        </w:rPr>
        <w:t>构建产业标杆高地</w:t>
      </w:r>
      <w:bookmarkEnd w:id="952"/>
      <w:bookmarkEnd w:id="953"/>
      <w:bookmarkEnd w:id="954"/>
      <w:bookmarkEnd w:id="955"/>
      <w:bookmarkEnd w:id="956"/>
      <w:bookmarkEnd w:id="957"/>
      <w:bookmarkEnd w:id="958"/>
      <w:bookmarkEnd w:id="959"/>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lang w:val="en-US" w:eastAsia="zh-CN"/>
        </w:rPr>
        <w:t>搭建游艇产业数字化</w:t>
      </w:r>
      <w:r>
        <w:rPr>
          <w:rFonts w:ascii="Times New Roman Regular" w:hAnsi="Times New Roman Regular" w:cs="Times New Roman Regular"/>
          <w:color w:val="auto"/>
          <w:sz w:val="32"/>
          <w:szCs w:val="32"/>
          <w:highlight w:val="none"/>
        </w:rPr>
        <w:t>智能服务平台，加快游艇港口和泊位建设，划定游艇临时锚泊地，并核定境外游艇临时开放水域。</w:t>
      </w:r>
      <w:r>
        <w:rPr>
          <w:rFonts w:hint="eastAsia" w:ascii="Times New Roman Regular" w:hAnsi="Times New Roman Regular" w:cs="Times New Roman Regular"/>
          <w:color w:val="auto"/>
          <w:sz w:val="32"/>
          <w:szCs w:val="32"/>
          <w:highlight w:val="none"/>
          <w:lang w:val="en-US" w:eastAsia="zh-CN"/>
        </w:rPr>
        <w:t>升级</w:t>
      </w:r>
      <w:r>
        <w:rPr>
          <w:rFonts w:ascii="Times New Roman Regular" w:hAnsi="Times New Roman Regular" w:cs="Times New Roman Regular"/>
          <w:color w:val="auto"/>
          <w:sz w:val="32"/>
          <w:szCs w:val="32"/>
          <w:highlight w:val="none"/>
        </w:rPr>
        <w:t>三亚游艇综合服务中心，</w:t>
      </w:r>
      <w:r>
        <w:rPr>
          <w:rFonts w:hint="eastAsia" w:ascii="Times New Roman Regular" w:hAnsi="Times New Roman Regular" w:cs="Times New Roman Regular"/>
          <w:color w:val="auto"/>
          <w:sz w:val="32"/>
          <w:szCs w:val="32"/>
          <w:highlight w:val="none"/>
        </w:rPr>
        <w:t>打造集游艇停泊、维修保养、供油供水、商旅住宿、游艇展销、船员培训于一体的一站式综合服务枢纽，建设辐射东南亚的游艇全链条</w:t>
      </w:r>
      <w:r>
        <w:rPr>
          <w:rFonts w:ascii="Times New Roman Regular" w:hAnsi="Times New Roman Regular" w:cs="Times New Roman Regular"/>
          <w:color w:val="auto"/>
          <w:sz w:val="32"/>
          <w:szCs w:val="32"/>
          <w:highlight w:val="none"/>
        </w:rPr>
        <w:t>服务标杆</w:t>
      </w:r>
      <w:r>
        <w:rPr>
          <w:rFonts w:hint="eastAsia" w:ascii="Times New Roman Regular" w:hAnsi="Times New Roman Regular" w:cs="Times New Roman Regular"/>
          <w:color w:val="auto"/>
          <w:sz w:val="32"/>
          <w:szCs w:val="32"/>
          <w:highlight w:val="none"/>
        </w:rPr>
        <w:t>，稳步推进三亚游艇产业改革创新试验区建设。</w:t>
      </w:r>
      <w:r>
        <w:rPr>
          <w:rFonts w:hint="eastAsia" w:ascii="Times New Roman Regular" w:hAnsi="Times New Roman Regular" w:cs="Times New Roman Regular"/>
          <w:color w:val="auto"/>
          <w:sz w:val="32"/>
          <w:szCs w:val="32"/>
          <w:highlight w:val="none"/>
          <w:lang w:val="en-US" w:eastAsia="zh-CN"/>
        </w:rPr>
        <w:t>精准</w:t>
      </w:r>
      <w:r>
        <w:rPr>
          <w:rFonts w:ascii="Times New Roman Regular" w:hAnsi="Times New Roman Regular" w:cs="Times New Roman Regular"/>
          <w:color w:val="auto"/>
          <w:sz w:val="32"/>
          <w:szCs w:val="32"/>
          <w:highlight w:val="none"/>
        </w:rPr>
        <w:t>引</w:t>
      </w:r>
      <w:r>
        <w:rPr>
          <w:rFonts w:hint="eastAsia" w:ascii="Times New Roman Regular" w:hAnsi="Times New Roman Regular" w:cs="Times New Roman Regular"/>
          <w:color w:val="auto"/>
          <w:sz w:val="32"/>
          <w:szCs w:val="32"/>
          <w:highlight w:val="none"/>
          <w:lang w:val="en-US" w:eastAsia="zh-CN"/>
        </w:rPr>
        <w:t>进</w:t>
      </w:r>
      <w:r>
        <w:rPr>
          <w:rFonts w:ascii="Times New Roman Regular" w:hAnsi="Times New Roman Regular" w:cs="Times New Roman Regular"/>
          <w:color w:val="auto"/>
          <w:sz w:val="32"/>
          <w:szCs w:val="32"/>
          <w:highlight w:val="none"/>
        </w:rPr>
        <w:t>国内外游艇龙头企业，</w:t>
      </w:r>
      <w:r>
        <w:rPr>
          <w:rFonts w:hint="eastAsia" w:ascii="Times New Roman Regular" w:hAnsi="Times New Roman Regular" w:cs="Times New Roman Regular"/>
          <w:color w:val="auto"/>
          <w:sz w:val="32"/>
          <w:szCs w:val="32"/>
          <w:highlight w:val="none"/>
          <w:lang w:val="en-US" w:eastAsia="zh-CN"/>
        </w:rPr>
        <w:t>完善游艇设计、整机制造、运维服务</w:t>
      </w:r>
      <w:r>
        <w:rPr>
          <w:rFonts w:ascii="Times New Roman Regular" w:hAnsi="Times New Roman Regular" w:cs="Times New Roman Regular"/>
          <w:color w:val="auto"/>
          <w:sz w:val="32"/>
          <w:szCs w:val="32"/>
          <w:highlight w:val="none"/>
        </w:rPr>
        <w:t>全链条</w:t>
      </w:r>
      <w:r>
        <w:rPr>
          <w:rFonts w:hint="eastAsia" w:ascii="Times New Roman Regular" w:hAnsi="Times New Roman Regular" w:cs="Times New Roman Regular"/>
          <w:color w:val="auto"/>
          <w:sz w:val="32"/>
          <w:szCs w:val="32"/>
          <w:highlight w:val="none"/>
          <w:lang w:val="en-US" w:eastAsia="zh-CN"/>
        </w:rPr>
        <w:t>产业</w:t>
      </w:r>
      <w:r>
        <w:rPr>
          <w:rFonts w:ascii="Times New Roman Regular" w:hAnsi="Times New Roman Regular" w:cs="Times New Roman Regular"/>
          <w:color w:val="auto"/>
          <w:sz w:val="32"/>
          <w:szCs w:val="32"/>
          <w:highlight w:val="none"/>
        </w:rPr>
        <w:t>布局。</w:t>
      </w:r>
      <w:r>
        <w:rPr>
          <w:rFonts w:hint="eastAsia" w:ascii="Times New Roman Regular" w:hAnsi="Times New Roman Regular" w:cs="Times New Roman Regular"/>
          <w:color w:val="auto"/>
          <w:sz w:val="32"/>
          <w:szCs w:val="32"/>
          <w:highlight w:val="none"/>
          <w:lang w:val="en-US" w:eastAsia="zh-CN"/>
        </w:rPr>
        <w:t>联动</w:t>
      </w:r>
      <w:r>
        <w:rPr>
          <w:rFonts w:ascii="Times New Roman Regular" w:hAnsi="Times New Roman Regular" w:cs="Times New Roman Regular"/>
          <w:color w:val="auto"/>
          <w:sz w:val="32"/>
          <w:szCs w:val="32"/>
          <w:highlight w:val="none"/>
        </w:rPr>
        <w:t>市内免税城资源，创新开发游艇海岛婚礼</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游艇深海康疗</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游艇海钓潜水</w:t>
      </w:r>
      <w:r>
        <w:rPr>
          <w:rFonts w:hint="eastAsia" w:ascii="Times New Roman Regular" w:hAnsi="Times New Roman Regular" w:cs="Times New Roman Regular"/>
          <w:color w:val="auto"/>
          <w:sz w:val="32"/>
          <w:szCs w:val="32"/>
          <w:highlight w:val="none"/>
          <w:lang w:val="en-US" w:eastAsia="zh-CN"/>
        </w:rPr>
        <w:t>等融合消费场景</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打造</w:t>
      </w:r>
      <w:r>
        <w:rPr>
          <w:rFonts w:hint="eastAsia" w:ascii="Times New Roman Regular" w:hAnsi="Times New Roman Regular" w:cs="Times New Roman Regular"/>
          <w:color w:val="auto"/>
          <w:sz w:val="32"/>
          <w:szCs w:val="32"/>
          <w:highlight w:val="none"/>
        </w:rPr>
        <w:t>游艇主题酒店、高端海上会务等全新消费增长点。常态化举办国际游艇峰会、专业赛事、行业展会，持续扩大三亚游艇产业国际知名度，稳步向亚太游艇之都建设目标迈进。</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960" w:name="_Toc19667"/>
      <w:bookmarkStart w:id="961" w:name="_Toc29991"/>
      <w:bookmarkStart w:id="962" w:name="_Toc26343"/>
      <w:bookmarkStart w:id="963" w:name="_Toc24591"/>
      <w:bookmarkStart w:id="964" w:name="_Toc5609"/>
      <w:bookmarkStart w:id="965" w:name="_Toc31812"/>
      <w:bookmarkStart w:id="966" w:name="_Toc31950"/>
      <w:bookmarkStart w:id="967" w:name="_Toc16796"/>
      <w:bookmarkStart w:id="968" w:name="_Toc26573"/>
      <w:bookmarkStart w:id="969" w:name="_Toc18151"/>
      <w:bookmarkStart w:id="970" w:name="_Toc30068"/>
      <w:bookmarkStart w:id="971" w:name="_Toc27899"/>
      <w:bookmarkStart w:id="972" w:name="_Toc15988"/>
      <w:bookmarkStart w:id="973" w:name="_Toc23348"/>
      <w:bookmarkStart w:id="974" w:name="_Toc29300"/>
      <w:bookmarkStart w:id="975" w:name="_Toc28843"/>
      <w:bookmarkStart w:id="976" w:name="_Toc7232"/>
      <w:bookmarkStart w:id="977" w:name="_Toc21106"/>
      <w:bookmarkStart w:id="978" w:name="_Toc17000"/>
      <w:bookmarkStart w:id="979" w:name="_Toc11747"/>
      <w:bookmarkStart w:id="980" w:name="_Toc2699"/>
      <w:bookmarkStart w:id="981" w:name="_Toc5865"/>
      <w:bookmarkStart w:id="982" w:name="_Toc12634"/>
      <w:bookmarkStart w:id="983" w:name="_Toc12917"/>
      <w:bookmarkStart w:id="984" w:name="_Toc3152"/>
      <w:bookmarkStart w:id="985" w:name="_Toc31457408"/>
      <w:bookmarkStart w:id="986" w:name="_Toc29220"/>
      <w:bookmarkStart w:id="987" w:name="_Toc8442"/>
      <w:bookmarkStart w:id="988" w:name="_Toc10914"/>
      <w:r>
        <w:rPr>
          <w:rFonts w:hint="eastAsia" w:ascii="Times New Roman Regular" w:hAnsi="Times New Roman Regular" w:cs="Times New Roman Regular"/>
          <w:color w:val="auto"/>
          <w:sz w:val="32"/>
          <w:szCs w:val="32"/>
          <w:highlight w:val="none"/>
        </w:rPr>
        <w:t>二、做强邮轮经济</w:t>
      </w:r>
      <w:r>
        <w:rPr>
          <w:rFonts w:hint="eastAsia" w:ascii="Times New Roman Regular" w:hAnsi="Times New Roman Regular" w:cs="Times New Roman Regular"/>
          <w:color w:val="auto"/>
          <w:sz w:val="32"/>
          <w:szCs w:val="32"/>
          <w:highlight w:val="none"/>
          <w:lang w:val="en-US" w:eastAsia="zh-CN"/>
        </w:rPr>
        <w:t>能级</w:t>
      </w:r>
      <w:r>
        <w:rPr>
          <w:rFonts w:hint="eastAsia" w:ascii="Times New Roman Regular" w:hAnsi="Times New Roman Regular" w:cs="Times New Roman Regular"/>
          <w:color w:val="auto"/>
          <w:sz w:val="32"/>
          <w:szCs w:val="32"/>
          <w:highlight w:val="none"/>
        </w:rPr>
        <w:t>，推动航线增线扩量</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加快推进三亚国际</w:t>
      </w:r>
      <w:r>
        <w:rPr>
          <w:rFonts w:hint="eastAsia" w:ascii="Times New Roman Regular" w:hAnsi="Times New Roman Regular" w:cs="Times New Roman Regular"/>
          <w:color w:val="auto"/>
          <w:sz w:val="32"/>
          <w:szCs w:val="32"/>
          <w:highlight w:val="none"/>
          <w:lang w:val="en-US" w:eastAsia="zh-CN"/>
        </w:rPr>
        <w:t>邮轮</w:t>
      </w:r>
      <w:r>
        <w:rPr>
          <w:rFonts w:hint="eastAsia" w:ascii="Times New Roman Regular" w:hAnsi="Times New Roman Regular" w:cs="Times New Roman Regular"/>
          <w:color w:val="auto"/>
          <w:sz w:val="32"/>
          <w:szCs w:val="32"/>
          <w:highlight w:val="none"/>
        </w:rPr>
        <w:t>港及联通配套项目建设</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推进邮轮港泊位改拓升级，建设22.5万吨级邮轮泊位</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完善港区及其周边交通基础设施，提升邮轮码头的综合服务水平。加强精品邮轮航线设计，有序扩大西沙邮轮停靠</w:t>
      </w:r>
      <w:r>
        <w:rPr>
          <w:rFonts w:hint="eastAsia" w:ascii="Times New Roman Regular" w:hAnsi="Times New Roman Regular" w:cs="Times New Roman Regular"/>
          <w:color w:val="auto"/>
          <w:sz w:val="32"/>
          <w:szCs w:val="32"/>
          <w:highlight w:val="none"/>
        </w:rPr>
        <w:t>点</w:t>
      </w:r>
      <w:r>
        <w:rPr>
          <w:rFonts w:hint="eastAsia" w:ascii="Times New Roman Regular" w:hAnsi="Times New Roman Regular" w:cs="Times New Roman Regular"/>
          <w:color w:val="auto"/>
          <w:sz w:val="32"/>
          <w:szCs w:val="32"/>
          <w:highlight w:val="none"/>
          <w:lang w:val="en-US" w:eastAsia="zh-CN"/>
        </w:rPr>
        <w:t>范围并</w:t>
      </w:r>
      <w:r>
        <w:rPr>
          <w:rFonts w:hint="eastAsia" w:ascii="Times New Roman Regular" w:hAnsi="Times New Roman Regular" w:cs="Times New Roman Regular"/>
          <w:color w:val="auto"/>
          <w:sz w:val="32"/>
          <w:szCs w:val="32"/>
          <w:highlight w:val="none"/>
        </w:rPr>
        <w:t>提升产品内容</w:t>
      </w:r>
      <w:r>
        <w:rPr>
          <w:rFonts w:ascii="Times New Roman Regular" w:hAnsi="Times New Roman Regular" w:cs="Times New Roman Regular"/>
          <w:color w:val="auto"/>
          <w:sz w:val="32"/>
          <w:szCs w:val="32"/>
          <w:highlight w:val="none"/>
        </w:rPr>
        <w:t>。实施邮轮航线增线扩量计划，丰富邮轮航线产品供给，充分运用</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免签入境</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政策，推出专为国际邮轮游客定制的沉浸式旅游文化体验项目。</w:t>
      </w:r>
      <w:r>
        <w:rPr>
          <w:rFonts w:hint="eastAsia" w:ascii="Times New Roman Regular" w:hAnsi="Times New Roman Regular" w:cs="Times New Roman Regular"/>
          <w:color w:val="auto"/>
          <w:sz w:val="32"/>
          <w:szCs w:val="32"/>
          <w:highlight w:val="none"/>
          <w:lang w:val="en-US" w:eastAsia="zh-CN"/>
        </w:rPr>
        <w:t>推动</w:t>
      </w:r>
      <w:r>
        <w:rPr>
          <w:rFonts w:hint="eastAsia" w:ascii="Times New Roman Regular" w:hAnsi="Times New Roman Regular" w:cs="Times New Roman Regular"/>
          <w:color w:val="auto"/>
          <w:sz w:val="32"/>
          <w:szCs w:val="32"/>
          <w:highlight w:val="none"/>
        </w:rPr>
        <w:t>国际邮轮航线</w:t>
      </w:r>
      <w:r>
        <w:rPr>
          <w:rFonts w:hint="eastAsia" w:ascii="Times New Roman Regular" w:hAnsi="Times New Roman Regular" w:cs="Times New Roman Regular"/>
          <w:color w:val="auto"/>
          <w:sz w:val="32"/>
          <w:szCs w:val="32"/>
          <w:highlight w:val="none"/>
          <w:lang w:val="en-US" w:eastAsia="zh-CN"/>
        </w:rPr>
        <w:t>在</w:t>
      </w:r>
      <w:r>
        <w:rPr>
          <w:rFonts w:hint="eastAsia" w:ascii="Times New Roman Regular" w:hAnsi="Times New Roman Regular" w:cs="Times New Roman Regular"/>
          <w:color w:val="auto"/>
          <w:sz w:val="32"/>
          <w:szCs w:val="32"/>
          <w:highlight w:val="none"/>
        </w:rPr>
        <w:t>三亚</w:t>
      </w:r>
      <w:r>
        <w:rPr>
          <w:rFonts w:hint="eastAsia" w:ascii="Times New Roman Regular" w:hAnsi="Times New Roman Regular" w:cs="Times New Roman Regular"/>
          <w:color w:val="auto"/>
          <w:sz w:val="32"/>
          <w:szCs w:val="32"/>
          <w:highlight w:val="none"/>
          <w:lang w:val="en-US" w:eastAsia="zh-CN"/>
        </w:rPr>
        <w:t>的</w:t>
      </w:r>
      <w:r>
        <w:rPr>
          <w:rFonts w:hint="eastAsia" w:ascii="Times New Roman Regular" w:hAnsi="Times New Roman Regular" w:cs="Times New Roman Regular"/>
          <w:color w:val="auto"/>
          <w:sz w:val="32"/>
          <w:szCs w:val="32"/>
          <w:highlight w:val="none"/>
        </w:rPr>
        <w:t>布局</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加密</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三亚</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香港</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航线</w:t>
      </w:r>
      <w:r>
        <w:rPr>
          <w:rFonts w:hint="eastAsia" w:ascii="Times New Roman Regular" w:hAnsi="Times New Roman Regular" w:cs="Times New Roman Regular"/>
          <w:color w:val="auto"/>
          <w:sz w:val="32"/>
          <w:szCs w:val="32"/>
          <w:highlight w:val="none"/>
          <w:lang w:val="en-US" w:eastAsia="zh-CN"/>
        </w:rPr>
        <w:t>班次</w:t>
      </w:r>
      <w:r>
        <w:rPr>
          <w:rFonts w:ascii="Times New Roman Regular" w:hAnsi="Times New Roman Regular" w:cs="Times New Roman Regular"/>
          <w:color w:val="auto"/>
          <w:sz w:val="32"/>
          <w:szCs w:val="32"/>
          <w:highlight w:val="none"/>
        </w:rPr>
        <w:t>运营，</w:t>
      </w:r>
      <w:r>
        <w:rPr>
          <w:rFonts w:hint="eastAsia" w:ascii="Times New Roman Regular" w:hAnsi="Times New Roman Regular" w:cs="Times New Roman Regular"/>
          <w:color w:val="auto"/>
          <w:sz w:val="32"/>
          <w:szCs w:val="32"/>
          <w:highlight w:val="none"/>
          <w:lang w:val="en-US" w:eastAsia="zh-CN"/>
        </w:rPr>
        <w:t>开拓</w:t>
      </w:r>
      <w:r>
        <w:rPr>
          <w:rFonts w:hint="eastAsia" w:ascii="Times New Roman Regular" w:hAnsi="Times New Roman Regular" w:cs="Times New Roman Regular"/>
          <w:color w:val="auto"/>
          <w:sz w:val="32"/>
          <w:szCs w:val="32"/>
          <w:highlight w:val="none"/>
        </w:rPr>
        <w:t>南海周边地区</w:t>
      </w:r>
      <w:r>
        <w:rPr>
          <w:rFonts w:ascii="Times New Roman Regular" w:hAnsi="Times New Roman Regular" w:cs="Times New Roman Regular"/>
          <w:color w:val="auto"/>
          <w:sz w:val="32"/>
          <w:szCs w:val="32"/>
          <w:highlight w:val="none"/>
        </w:rPr>
        <w:t>邮轮</w:t>
      </w:r>
      <w:r>
        <w:rPr>
          <w:rFonts w:hint="eastAsia" w:ascii="Times New Roman Regular" w:hAnsi="Times New Roman Regular" w:cs="Times New Roman Regular"/>
          <w:color w:val="auto"/>
          <w:sz w:val="32"/>
          <w:szCs w:val="32"/>
          <w:highlight w:val="none"/>
          <w:lang w:val="en-US" w:eastAsia="zh-CN"/>
        </w:rPr>
        <w:t>产品</w:t>
      </w:r>
      <w:r>
        <w:rPr>
          <w:rFonts w:ascii="Times New Roman Regular" w:hAnsi="Times New Roman Regular" w:cs="Times New Roman Regular"/>
          <w:color w:val="auto"/>
          <w:sz w:val="32"/>
          <w:szCs w:val="32"/>
          <w:highlight w:val="none"/>
        </w:rPr>
        <w:t>，开发串联境内外</w:t>
      </w:r>
      <w:r>
        <w:rPr>
          <w:rFonts w:hint="eastAsia" w:ascii="Times New Roman Regular" w:hAnsi="Times New Roman Regular" w:cs="Times New Roman Regular"/>
          <w:color w:val="auto"/>
          <w:sz w:val="32"/>
          <w:szCs w:val="32"/>
          <w:highlight w:val="none"/>
          <w:lang w:val="en-US" w:eastAsia="zh-CN"/>
        </w:rPr>
        <w:t>多个</w:t>
      </w:r>
      <w:r>
        <w:rPr>
          <w:rFonts w:ascii="Times New Roman Regular" w:hAnsi="Times New Roman Regular" w:cs="Times New Roman Regular"/>
          <w:color w:val="auto"/>
          <w:sz w:val="32"/>
          <w:szCs w:val="32"/>
          <w:highlight w:val="none"/>
        </w:rPr>
        <w:t>港口的跨区域邮轮航线。</w:t>
      </w:r>
    </w:p>
    <w:p>
      <w:pPr>
        <w:pStyle w:val="16"/>
        <w:spacing w:line="578" w:lineRule="exact"/>
        <w:ind w:left="0" w:leftChars="0" w:firstLine="0" w:firstLineChars="0"/>
        <w:jc w:val="center"/>
        <w:rPr>
          <w:rFonts w:ascii="Times New Roman Regular" w:hAnsi="Times New Roman Regular" w:cs="Times New Roman Regular"/>
          <w:vanish/>
          <w:color w:val="auto"/>
          <w:highlight w:val="none"/>
        </w:rPr>
      </w:pPr>
    </w:p>
    <w:tbl>
      <w:tblPr>
        <w:tblStyle w:val="32"/>
        <w:tblW w:w="9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460" w:type="dxa"/>
          </w:tcPr>
          <w:p>
            <w:pPr>
              <w:pStyle w:val="16"/>
              <w:pageBreakBefore w:val="0"/>
              <w:widowControl w:val="0"/>
              <w:kinsoku/>
              <w:wordWrap/>
              <w:overflowPunct/>
              <w:topLinePunct w:val="0"/>
              <w:autoSpaceDE/>
              <w:autoSpaceDN/>
              <w:bidi w:val="0"/>
              <w:adjustRightInd w:val="0"/>
              <w:snapToGrid w:val="0"/>
              <w:spacing w:line="500" w:lineRule="exact"/>
              <w:ind w:left="0" w:leftChars="0" w:firstLine="0" w:firstLineChars="0"/>
              <w:jc w:val="center"/>
              <w:textAlignment w:val="auto"/>
              <w:rPr>
                <w:rFonts w:hint="eastAsia" w:ascii="Times New Roman Regular" w:hAnsi="Times New Roman Regular" w:eastAsia="仿宋_GB2312" w:cs="Times New Roman Regular"/>
                <w:color w:val="auto"/>
                <w:sz w:val="24"/>
                <w:szCs w:val="24"/>
                <w:highlight w:val="none"/>
                <w:lang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1</w:t>
            </w:r>
            <w:r>
              <w:rPr>
                <w:rFonts w:hint="eastAsia" w:ascii="Times New Roman Regular" w:hAnsi="Times New Roman Regular" w:cs="Times New Roman Regular"/>
                <w:b/>
                <w:bCs/>
                <w:color w:val="auto"/>
                <w:sz w:val="28"/>
                <w:szCs w:val="28"/>
                <w:highlight w:val="none"/>
              </w:rPr>
              <w:t xml:space="preserve"> 邮轮</w:t>
            </w:r>
            <w:r>
              <w:rPr>
                <w:rFonts w:hint="eastAsia" w:ascii="Times New Roman Regular" w:hAnsi="Times New Roman Regular" w:cs="Times New Roman Regular"/>
                <w:b/>
                <w:bCs/>
                <w:color w:val="auto"/>
                <w:sz w:val="28"/>
                <w:szCs w:val="28"/>
                <w:highlight w:val="none"/>
                <w:lang w:val="en-US" w:eastAsia="zh-CN"/>
              </w:rPr>
              <w:t>游艇</w:t>
            </w:r>
            <w:r>
              <w:rPr>
                <w:rFonts w:hint="eastAsia" w:ascii="Times New Roman Regular" w:hAnsi="Times New Roman Regular" w:cs="Times New Roman Regular"/>
                <w:b/>
                <w:bCs/>
                <w:color w:val="auto"/>
                <w:sz w:val="28"/>
                <w:szCs w:val="28"/>
                <w:highlight w:val="none"/>
              </w:rPr>
              <w:t>旅游重点</w:t>
            </w:r>
            <w:r>
              <w:rPr>
                <w:rFonts w:hint="eastAsia" w:ascii="Times New Roman Regular" w:hAnsi="Times New Roman Regular" w:cs="Times New Roman Regular"/>
                <w:b/>
                <w:bCs/>
                <w:color w:val="auto"/>
                <w:sz w:val="28"/>
                <w:szCs w:val="28"/>
                <w:highlight w:val="none"/>
                <w:lang w:val="en-US"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trPr>
        <w:tc>
          <w:tcPr>
            <w:tcW w:w="9460" w:type="dxa"/>
          </w:tcPr>
          <w:p>
            <w:pPr>
              <w:pStyle w:val="16"/>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0"/>
              <w:textAlignment w:val="auto"/>
              <w:rPr>
                <w:rFonts w:hint="eastAsia" w:ascii="Times New Roman Regular" w:hAnsi="Times New Roman Regular" w:cs="Times New Roman Regular"/>
                <w:color w:val="auto"/>
                <w:sz w:val="24"/>
                <w:szCs w:val="24"/>
                <w:highlight w:val="none"/>
                <w:lang w:val="en-US" w:eastAsia="zh-CN"/>
              </w:rPr>
            </w:pPr>
            <w:r>
              <w:rPr>
                <w:rFonts w:hint="eastAsia" w:ascii="Times New Roman Regular" w:hAnsi="Times New Roman Regular" w:cs="Times New Roman Regular"/>
                <w:color w:val="auto"/>
                <w:sz w:val="24"/>
                <w:szCs w:val="24"/>
                <w:highlight w:val="none"/>
                <w:lang w:val="en-US" w:eastAsia="zh-CN"/>
              </w:rPr>
              <w:t>1.亚太游艇之都建设工程。推动三亚游船中心二期、南边海综合保障码头等项目，完善游艇泊位与服务设施。开发“游艇+海钓”“游艇+免税”等融合业态。</w:t>
            </w:r>
          </w:p>
          <w:p>
            <w:pPr>
              <w:pStyle w:val="16"/>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0"/>
              <w:textAlignment w:val="auto"/>
              <w:rPr>
                <w:rFonts w:hint="eastAsia" w:ascii="Times New Roman Regular" w:hAnsi="Times New Roman Regular" w:cs="Times New Roman Regular"/>
                <w:color w:val="auto"/>
                <w:sz w:val="24"/>
                <w:szCs w:val="24"/>
                <w:highlight w:val="none"/>
                <w:lang w:val="en-US" w:eastAsia="zh-CN"/>
              </w:rPr>
            </w:pPr>
            <w:r>
              <w:rPr>
                <w:rFonts w:hint="eastAsia" w:ascii="Times New Roman Regular" w:hAnsi="Times New Roman Regular" w:cs="Times New Roman Regular"/>
                <w:color w:val="auto"/>
                <w:sz w:val="24"/>
                <w:szCs w:val="24"/>
                <w:highlight w:val="none"/>
                <w:lang w:val="en-US" w:eastAsia="zh-CN"/>
              </w:rPr>
              <w:t>2.三亚国际邮轮港建设工程。推进三亚国际邮轮港及联通配套项目建设，包含海南三亚国际邮轮港一期及配套工程、海南三亚国际邮轮港一期客运枢纽项目、海南三亚国际客运码头项目、三亚中央商务区综合交通枢纽一体化综合利用工程项目等。</w:t>
            </w:r>
          </w:p>
          <w:p>
            <w:pPr>
              <w:pStyle w:val="16"/>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0"/>
              <w:textAlignment w:val="auto"/>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24"/>
                <w:szCs w:val="24"/>
                <w:highlight w:val="none"/>
                <w:lang w:val="en-US" w:eastAsia="zh-CN"/>
              </w:rPr>
              <w:t>3.邮轮航线开</w:t>
            </w:r>
            <w:r>
              <w:rPr>
                <w:rFonts w:ascii="Times New Roman Regular" w:hAnsi="Times New Roman Regular" w:cs="Times New Roman Regular"/>
                <w:color w:val="auto"/>
                <w:sz w:val="24"/>
                <w:szCs w:val="24"/>
                <w:highlight w:val="none"/>
              </w:rPr>
              <w:t>发</w:t>
            </w:r>
            <w:r>
              <w:rPr>
                <w:rFonts w:hint="eastAsia" w:ascii="Times New Roman Regular" w:hAnsi="Times New Roman Regular" w:cs="Times New Roman Regular"/>
                <w:color w:val="auto"/>
                <w:sz w:val="24"/>
                <w:szCs w:val="24"/>
                <w:highlight w:val="none"/>
                <w:lang w:val="en-US" w:eastAsia="zh-CN"/>
              </w:rPr>
              <w:t>工程</w:t>
            </w:r>
            <w:r>
              <w:rPr>
                <w:rFonts w:hint="eastAsia" w:ascii="Times New Roman Regular" w:hAnsi="Times New Roman Regular" w:cs="Times New Roman Regular"/>
                <w:color w:val="auto"/>
                <w:sz w:val="24"/>
                <w:szCs w:val="24"/>
                <w:highlight w:val="none"/>
                <w:lang w:eastAsia="zh-CN"/>
              </w:rPr>
              <w:t>。加密“三亚—香港”邮轮航线，构建“三亚—东南亚”骨干线路，开发“海上丝绸之路”跨区域文化主题长航线</w:t>
            </w:r>
            <w:r>
              <w:rPr>
                <w:rFonts w:ascii="Times New Roman Regular" w:hAnsi="Times New Roman Regular" w:cs="Times New Roman Regular"/>
                <w:color w:val="auto"/>
                <w:sz w:val="24"/>
                <w:szCs w:val="24"/>
                <w:highlight w:val="none"/>
              </w:rPr>
              <w:t>。</w:t>
            </w:r>
          </w:p>
        </w:tc>
      </w:tr>
    </w:tbl>
    <w:p>
      <w:pPr>
        <w:pStyle w:val="3"/>
        <w:spacing w:before="0" w:after="0" w:line="578" w:lineRule="exact"/>
        <w:ind w:firstLine="640"/>
        <w:rPr>
          <w:rFonts w:hint="eastAsia" w:ascii="Times New Roman Regular" w:hAnsi="Times New Roman Regular" w:cs="Times New Roman Regular"/>
          <w:color w:val="auto"/>
          <w:sz w:val="32"/>
          <w:szCs w:val="32"/>
          <w:highlight w:val="none"/>
        </w:rPr>
      </w:pPr>
      <w:bookmarkStart w:id="989" w:name="_Toc29717"/>
      <w:bookmarkStart w:id="990" w:name="_Toc13620"/>
      <w:bookmarkStart w:id="991" w:name="_Toc17985"/>
      <w:bookmarkStart w:id="992" w:name="_Toc14587"/>
      <w:bookmarkStart w:id="993" w:name="_Toc25283"/>
      <w:bookmarkStart w:id="994" w:name="_Toc13875"/>
      <w:bookmarkStart w:id="995" w:name="_Toc11963"/>
      <w:bookmarkStart w:id="996" w:name="_Toc10499"/>
      <w:bookmarkStart w:id="997" w:name="_Toc14491"/>
      <w:bookmarkStart w:id="998" w:name="_Toc8286"/>
      <w:bookmarkStart w:id="999" w:name="_Toc8030"/>
      <w:bookmarkStart w:id="1000" w:name="_Toc3802"/>
      <w:bookmarkStart w:id="1001" w:name="_Toc30205"/>
      <w:bookmarkStart w:id="1002" w:name="_Toc1333"/>
      <w:bookmarkStart w:id="1003" w:name="_Toc32436"/>
      <w:bookmarkStart w:id="1004" w:name="_Toc479088747"/>
      <w:bookmarkStart w:id="1005" w:name="_Toc18242"/>
      <w:bookmarkStart w:id="1006" w:name="_Toc32275"/>
      <w:bookmarkStart w:id="1007" w:name="_Toc4958"/>
      <w:bookmarkStart w:id="1008" w:name="_Toc3626"/>
      <w:bookmarkStart w:id="1009" w:name="_Toc4971"/>
      <w:bookmarkStart w:id="1010" w:name="_Toc652"/>
      <w:bookmarkStart w:id="1011" w:name="_Toc16304"/>
      <w:bookmarkStart w:id="1012" w:name="_Toc32398"/>
      <w:bookmarkStart w:id="1013" w:name="_Toc3512"/>
      <w:bookmarkStart w:id="1014" w:name="_Toc31078"/>
      <w:bookmarkStart w:id="1015" w:name="_Toc13122"/>
      <w:bookmarkStart w:id="1016" w:name="_Toc19317"/>
      <w:bookmarkStart w:id="1017" w:name="_Toc28999"/>
      <w:r>
        <w:rPr>
          <w:rFonts w:hint="eastAsia" w:ascii="Times New Roman Regular" w:hAnsi="Times New Roman Regular" w:cs="Times New Roman Regular"/>
          <w:color w:val="auto"/>
          <w:sz w:val="32"/>
          <w:szCs w:val="32"/>
          <w:highlight w:val="none"/>
        </w:rPr>
        <w:t>三、培育低空</w:t>
      </w:r>
      <w:r>
        <w:rPr>
          <w:rFonts w:hint="eastAsia" w:ascii="Times New Roman Regular" w:hAnsi="Times New Roman Regular" w:cs="Times New Roman Regular"/>
          <w:color w:val="auto"/>
          <w:sz w:val="32"/>
          <w:szCs w:val="32"/>
          <w:highlight w:val="none"/>
          <w:lang w:val="en-US" w:eastAsia="zh-CN"/>
        </w:rPr>
        <w:t>旅游</w:t>
      </w:r>
      <w:r>
        <w:rPr>
          <w:rFonts w:hint="eastAsia" w:ascii="Times New Roman Regular" w:hAnsi="Times New Roman Regular" w:cs="Times New Roman Regular"/>
          <w:color w:val="auto"/>
          <w:sz w:val="32"/>
          <w:szCs w:val="32"/>
          <w:highlight w:val="none"/>
        </w:rPr>
        <w:t>业态，拓展海洋旅游维度</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16"/>
        <w:spacing w:line="578" w:lineRule="exact"/>
        <w:ind w:firstLine="643"/>
        <w:rPr>
          <w:rFonts w:ascii="Times New Roman Regular" w:hAnsi="Times New Roman Regular" w:cs="Times New Roman Regular"/>
          <w:color w:val="auto"/>
          <w:sz w:val="32"/>
          <w:szCs w:val="32"/>
          <w:highlight w:val="none"/>
        </w:rPr>
      </w:pPr>
      <w:r>
        <w:rPr>
          <w:rFonts w:ascii="Times New Roman Regular" w:hAnsi="Times New Roman Regular" w:cs="Times New Roman Regular"/>
          <w:b w:val="0"/>
          <w:bCs w:val="0"/>
          <w:color w:val="auto"/>
          <w:sz w:val="32"/>
          <w:szCs w:val="32"/>
          <w:highlight w:val="none"/>
        </w:rPr>
        <w:t>推动低空飞行与邮轮度假、海岛休闲、</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牧场等业态的深度耦合，创新开发</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直升机+邮轮</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低空飞行+海岛探秘</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等组合产品。依托环岛旅游公路及沿线</w:t>
      </w:r>
      <w:r>
        <w:rPr>
          <w:rFonts w:hint="eastAsia" w:ascii="Times New Roman Regular" w:hAnsi="Times New Roman Regular" w:cs="Times New Roman Regular"/>
          <w:b w:val="0"/>
          <w:bCs w:val="0"/>
          <w:color w:val="auto"/>
          <w:sz w:val="32"/>
          <w:szCs w:val="32"/>
          <w:highlight w:val="none"/>
          <w:lang w:val="en-US" w:eastAsia="zh-CN"/>
        </w:rPr>
        <w:t>旅游区</w:t>
      </w:r>
      <w:r>
        <w:rPr>
          <w:rFonts w:ascii="Times New Roman Regular" w:hAnsi="Times New Roman Regular" w:cs="Times New Roman Regular"/>
          <w:b w:val="0"/>
          <w:bCs w:val="0"/>
          <w:color w:val="auto"/>
          <w:sz w:val="32"/>
          <w:szCs w:val="32"/>
          <w:highlight w:val="none"/>
        </w:rPr>
        <w:t>，布局直升机与低空飞行器观光线路。在蜈支洲岛、亚龙湾等核心景点，差异化开发直升机环岛观光、动力伞海岸滑翔、高空跳伞等高端体验项目，满足多层次消费需求。探索开通三亚至西沙群岛水上飞机航线、空中环海南岛旅游等跨区域特色航线，拓展低空旅游市场新边界。加快推进三亚</w:t>
      </w:r>
      <w:r>
        <w:rPr>
          <w:rFonts w:hint="eastAsia" w:ascii="Times New Roman Regular" w:hAnsi="Times New Roman Regular" w:cs="Times New Roman Regular"/>
          <w:b w:val="0"/>
          <w:bCs w:val="0"/>
          <w:color w:val="auto"/>
          <w:sz w:val="32"/>
          <w:szCs w:val="32"/>
          <w:highlight w:val="none"/>
          <w:lang w:val="en-US" w:eastAsia="zh-CN"/>
        </w:rPr>
        <w:t>椰子洲岛</w:t>
      </w:r>
      <w:r>
        <w:rPr>
          <w:rFonts w:ascii="Times New Roman Regular" w:hAnsi="Times New Roman Regular" w:cs="Times New Roman Regular"/>
          <w:b w:val="0"/>
          <w:bCs w:val="0"/>
          <w:color w:val="auto"/>
          <w:sz w:val="32"/>
          <w:szCs w:val="32"/>
          <w:highlight w:val="none"/>
        </w:rPr>
        <w:t>跳伞基地、三亚湾直升机观光基地、海棠湾直升机观光基地、蜈支洲岛滑翔伞基地等重点低空旅游基地建设。建立健全低空旅游标准与规范体系，提升行业管理规范化水平</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color w:val="auto"/>
          <w:sz w:val="32"/>
          <w:szCs w:val="32"/>
          <w:highlight w:val="none"/>
        </w:rPr>
        <w:t>推动低空旅游产业规范、健康、可持续发展。</w:t>
      </w:r>
    </w:p>
    <w:p>
      <w:pPr>
        <w:pStyle w:val="3"/>
        <w:spacing w:before="0" w:after="0" w:line="578" w:lineRule="exact"/>
        <w:ind w:firstLine="640"/>
        <w:rPr>
          <w:rFonts w:hint="eastAsia" w:ascii="Times New Roman Regular" w:hAnsi="Times New Roman Regular" w:eastAsia="黑体" w:cs="Times New Roman Regular"/>
          <w:color w:val="auto"/>
          <w:sz w:val="32"/>
          <w:szCs w:val="32"/>
          <w:highlight w:val="none"/>
          <w:lang w:eastAsia="zh-CN"/>
        </w:rPr>
      </w:pPr>
      <w:bookmarkStart w:id="1018" w:name="_Toc16073"/>
      <w:bookmarkStart w:id="1019" w:name="_Toc20861"/>
      <w:bookmarkStart w:id="1020" w:name="_Toc7876"/>
      <w:bookmarkStart w:id="1021" w:name="_Toc11775"/>
      <w:bookmarkStart w:id="1022" w:name="_Toc3783"/>
      <w:bookmarkStart w:id="1023" w:name="_Toc32735"/>
      <w:bookmarkStart w:id="1024" w:name="_Toc629161451"/>
      <w:bookmarkStart w:id="1025" w:name="_Toc26599"/>
      <w:bookmarkStart w:id="1026" w:name="_Toc11970"/>
      <w:bookmarkStart w:id="1027" w:name="_Toc6770"/>
      <w:bookmarkStart w:id="1028" w:name="_Toc9018"/>
      <w:bookmarkStart w:id="1029" w:name="_Toc5440"/>
      <w:bookmarkStart w:id="1030" w:name="_Toc22013"/>
      <w:bookmarkStart w:id="1031" w:name="_Toc25102"/>
      <w:bookmarkStart w:id="1032" w:name="_Toc455"/>
      <w:bookmarkStart w:id="1033" w:name="_Toc1409"/>
      <w:bookmarkStart w:id="1034" w:name="_Toc19079"/>
      <w:bookmarkStart w:id="1035" w:name="_Toc24839"/>
      <w:bookmarkStart w:id="1036" w:name="_Toc26430"/>
      <w:bookmarkStart w:id="1037" w:name="_Toc22748"/>
      <w:bookmarkStart w:id="1038" w:name="_Toc19641"/>
      <w:bookmarkStart w:id="1039" w:name="_Toc11449"/>
      <w:bookmarkStart w:id="1040" w:name="_Toc27449"/>
      <w:bookmarkStart w:id="1041" w:name="_Toc768"/>
      <w:bookmarkStart w:id="1042" w:name="_Toc21010"/>
      <w:bookmarkStart w:id="1043" w:name="_Toc11505"/>
      <w:bookmarkStart w:id="1044" w:name="_Toc20355"/>
      <w:bookmarkStart w:id="1045" w:name="_Toc4134"/>
      <w:bookmarkStart w:id="1046" w:name="_Toc2619"/>
      <w:r>
        <w:rPr>
          <w:rFonts w:hint="eastAsia" w:ascii="Times New Roman Regular" w:hAnsi="Times New Roman Regular" w:cs="Times New Roman Regular"/>
          <w:color w:val="auto"/>
          <w:sz w:val="32"/>
          <w:szCs w:val="32"/>
          <w:highlight w:val="none"/>
        </w:rPr>
        <w:t>四、壮大</w:t>
      </w:r>
      <w:r>
        <w:rPr>
          <w:rFonts w:hint="eastAsia" w:ascii="Times New Roman Regular" w:hAnsi="Times New Roman Regular" w:cs="Times New Roman Regular"/>
          <w:color w:val="auto"/>
          <w:sz w:val="32"/>
          <w:szCs w:val="32"/>
          <w:highlight w:val="none"/>
          <w:lang w:val="en-US" w:eastAsia="zh-CN"/>
        </w:rPr>
        <w:t>海洋</w:t>
      </w:r>
      <w:r>
        <w:rPr>
          <w:rFonts w:hint="eastAsia" w:ascii="Times New Roman Regular" w:hAnsi="Times New Roman Regular" w:cs="Times New Roman Regular"/>
          <w:color w:val="auto"/>
          <w:sz w:val="32"/>
          <w:szCs w:val="32"/>
          <w:highlight w:val="none"/>
        </w:rPr>
        <w:t>体育旅游，丰富</w:t>
      </w:r>
      <w:r>
        <w:rPr>
          <w:rFonts w:hint="eastAsia" w:ascii="Times New Roman Regular" w:hAnsi="Times New Roman Regular" w:cs="Times New Roman Regular"/>
          <w:color w:val="auto"/>
          <w:sz w:val="32"/>
          <w:szCs w:val="32"/>
          <w:highlight w:val="none"/>
          <w:lang w:val="en-US" w:eastAsia="zh-CN"/>
        </w:rPr>
        <w:t>旅游产品</w:t>
      </w:r>
      <w:r>
        <w:rPr>
          <w:rFonts w:hint="eastAsia" w:ascii="Times New Roman Regular" w:hAnsi="Times New Roman Regular" w:cs="Times New Roman Regular"/>
          <w:color w:val="auto"/>
          <w:sz w:val="32"/>
          <w:szCs w:val="32"/>
          <w:highlight w:val="none"/>
        </w:rPr>
        <w:t>供给</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adjustRightInd w:val="0"/>
        <w:snapToGrid w:val="0"/>
        <w:spacing w:line="578" w:lineRule="exact"/>
        <w:ind w:firstLine="640"/>
        <w:jc w:val="left"/>
        <w:rPr>
          <w:rFonts w:hint="eastAsia" w:ascii="Times New Roman Regular" w:hAnsi="Times New Roman Regular" w:eastAsia="仿宋_GB2312" w:cs="Times New Roman Regular"/>
          <w:color w:val="auto"/>
          <w:sz w:val="32"/>
          <w:szCs w:val="32"/>
          <w:highlight w:val="none"/>
        </w:rPr>
      </w:pPr>
      <w:r>
        <w:rPr>
          <w:rFonts w:hint="eastAsia" w:ascii="Times New Roman Regular" w:hAnsi="Times New Roman Regular" w:eastAsia="仿宋_GB2312" w:cs="Times New Roman Regular"/>
          <w:color w:val="auto"/>
          <w:sz w:val="32"/>
          <w:szCs w:val="32"/>
          <w:highlight w:val="none"/>
        </w:rPr>
        <w:t>布局多元化海上体育运动产业</w:t>
      </w:r>
      <w:r>
        <w:rPr>
          <w:rFonts w:hint="eastAsia" w:ascii="Times New Roman Regular" w:hAnsi="Times New Roman Regular" w:eastAsia="仿宋_GB2312" w:cs="Times New Roman Regular"/>
          <w:color w:val="auto"/>
          <w:sz w:val="32"/>
          <w:szCs w:val="32"/>
          <w:highlight w:val="none"/>
          <w:lang w:eastAsia="zh-CN"/>
        </w:rPr>
        <w:t>，</w:t>
      </w:r>
      <w:r>
        <w:rPr>
          <w:rFonts w:hint="eastAsia" w:ascii="Times New Roman Regular" w:hAnsi="Times New Roman Regular" w:eastAsia="仿宋_GB2312" w:cs="Times New Roman Regular"/>
          <w:color w:val="auto"/>
          <w:sz w:val="32"/>
          <w:szCs w:val="32"/>
          <w:highlight w:val="none"/>
          <w:lang w:val="en-US" w:eastAsia="zh-CN"/>
        </w:rPr>
        <w:t>重点</w:t>
      </w:r>
      <w:r>
        <w:rPr>
          <w:rFonts w:ascii="Times New Roman Regular" w:hAnsi="Times New Roman Regular" w:eastAsia="仿宋_GB2312" w:cs="Times New Roman Regular"/>
          <w:color w:val="auto"/>
          <w:sz w:val="32"/>
          <w:szCs w:val="32"/>
          <w:highlight w:val="none"/>
        </w:rPr>
        <w:t>发展帆船帆板、潜水、冲浪、海钓等特色海上运动项目。依托三亚湾、后海冲浪运动小镇等优质资源，打造若干具有国际影响力的海洋体育旅游示范基地。</w:t>
      </w:r>
      <w:r>
        <w:rPr>
          <w:rFonts w:hint="eastAsia" w:ascii="Times New Roman Regular" w:hAnsi="Times New Roman Regular" w:eastAsia="仿宋_GB2312" w:cs="Times New Roman Regular"/>
          <w:color w:val="auto"/>
          <w:sz w:val="32"/>
          <w:szCs w:val="32"/>
          <w:highlight w:val="none"/>
          <w:lang w:val="en-US" w:eastAsia="zh-CN"/>
        </w:rPr>
        <w:t>办好</w:t>
      </w:r>
      <w:r>
        <w:rPr>
          <w:rFonts w:ascii="Times New Roman Regular" w:hAnsi="Times New Roman Regular" w:eastAsia="仿宋_GB2312" w:cs="Times New Roman Regular"/>
          <w:color w:val="auto"/>
          <w:sz w:val="32"/>
          <w:szCs w:val="32"/>
          <w:highlight w:val="none"/>
        </w:rPr>
        <w:t>亚洲沙滩运动会、国际帆船赛、冲浪锦标赛等高水平国际赛事，</w:t>
      </w:r>
      <w:r>
        <w:rPr>
          <w:rFonts w:hint="eastAsia" w:ascii="Times New Roman Regular" w:hAnsi="Times New Roman Regular" w:eastAsia="仿宋_GB2312" w:cs="Times New Roman Regular"/>
          <w:color w:val="auto"/>
          <w:sz w:val="32"/>
          <w:szCs w:val="32"/>
          <w:highlight w:val="none"/>
        </w:rPr>
        <w:t>以顶级赛事牵引海洋体育产业融合发展</w:t>
      </w:r>
      <w:r>
        <w:rPr>
          <w:rFonts w:ascii="Times New Roman Regular" w:hAnsi="Times New Roman Regular" w:eastAsia="仿宋_GB2312" w:cs="Times New Roman Regular"/>
          <w:color w:val="auto"/>
          <w:sz w:val="32"/>
          <w:szCs w:val="32"/>
          <w:highlight w:val="none"/>
        </w:rPr>
        <w:t>。</w:t>
      </w:r>
      <w:r>
        <w:rPr>
          <w:rFonts w:hint="eastAsia" w:ascii="Times New Roman Regular" w:hAnsi="Times New Roman Regular" w:eastAsia="仿宋_GB2312" w:cs="Times New Roman Regular"/>
          <w:color w:val="auto"/>
          <w:sz w:val="32"/>
          <w:szCs w:val="32"/>
          <w:highlight w:val="none"/>
        </w:rPr>
        <w:t>搭建多层次海钓、潜水、摩托艇特色赛事体系，持续强化三亚国际海洋体育旅游城市品牌影响力。加快推进国家沙滩排球训练基地、崖州湾海洋休闲运动公园、三亚湾海上运动基地项目落地，统筹大东海、亚龙湾、后海湾、椰子洲岛海上运动项目差异化布局。规范全域潜水旅游产业发展，依托蜈支洲岛、百福湾、亚龙湾优质海域资源，开发分层级潜水体验、专业潜水培训、水下赛事一体化产业链；布局海上综合娱乐平台、标准化休闲海钓基地，拓展休闲渔业文旅融合发展空间，全面打造国际化热带滨海运动天堂、国际海洋体育旅游目的地、国际赛事名城。</w:t>
      </w:r>
    </w:p>
    <w:p>
      <w:pPr>
        <w:adjustRightInd w:val="0"/>
        <w:snapToGrid w:val="0"/>
        <w:spacing w:line="578" w:lineRule="exact"/>
        <w:ind w:firstLine="640"/>
        <w:jc w:val="left"/>
        <w:rPr>
          <w:rFonts w:hint="eastAsia" w:ascii="Times New Roman Regular" w:hAnsi="Times New Roman Regular" w:eastAsia="仿宋_GB2312" w:cs="Times New Roman Regular"/>
          <w:color w:val="auto"/>
          <w:sz w:val="32"/>
          <w:szCs w:val="32"/>
          <w:highlight w:val="none"/>
        </w:rPr>
      </w:pPr>
    </w:p>
    <w:p>
      <w:pPr>
        <w:pStyle w:val="16"/>
        <w:spacing w:line="578" w:lineRule="exact"/>
        <w:ind w:left="0" w:leftChars="0" w:firstLine="0" w:firstLineChars="0"/>
        <w:jc w:val="center"/>
        <w:rPr>
          <w:rFonts w:ascii="Times New Roman Regular" w:hAnsi="Times New Roman Regular" w:eastAsia="仿宋_GB2312" w:cs="Times New Roman Regular"/>
          <w:vanish/>
          <w:color w:val="auto"/>
          <w:highlight w:val="none"/>
        </w:rPr>
      </w:pPr>
    </w:p>
    <w:tbl>
      <w:tblPr>
        <w:tblStyle w:val="3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080" w:type="dxa"/>
            <w:tcBorders>
              <w:top w:val="single" w:color="auto" w:sz="4" w:space="0"/>
              <w:left w:val="single" w:color="auto" w:sz="4" w:space="0"/>
              <w:bottom w:val="single" w:color="auto" w:sz="4" w:space="0"/>
              <w:right w:val="single" w:color="auto" w:sz="4" w:space="0"/>
            </w:tcBorders>
          </w:tcPr>
          <w:p>
            <w:pPr>
              <w:pStyle w:val="16"/>
              <w:spacing w:line="400" w:lineRule="exact"/>
              <w:ind w:left="0" w:leftChars="0" w:firstLine="0" w:firstLineChars="0"/>
              <w:jc w:val="center"/>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2</w:t>
            </w:r>
            <w:r>
              <w:rPr>
                <w:rFonts w:hint="eastAsia" w:ascii="Times New Roman Regular" w:hAnsi="Times New Roman Regular" w:cs="Times New Roman Regular"/>
                <w:b/>
                <w:bCs/>
                <w:color w:val="auto"/>
                <w:sz w:val="28"/>
                <w:szCs w:val="28"/>
                <w:highlight w:val="none"/>
              </w:rPr>
              <w:t xml:space="preserve"> 滨海体育旅游重点工程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9080" w:type="dxa"/>
            <w:tcBorders>
              <w:top w:val="single" w:color="auto" w:sz="4" w:space="0"/>
              <w:left w:val="single" w:color="auto" w:sz="4" w:space="0"/>
              <w:bottom w:val="single" w:color="auto" w:sz="4" w:space="0"/>
              <w:right w:val="single" w:color="auto" w:sz="4" w:space="0"/>
            </w:tcBorders>
          </w:tcPr>
          <w:p>
            <w:pPr>
              <w:pStyle w:val="16"/>
              <w:numPr>
                <w:ilvl w:val="0"/>
                <w:numId w:val="0"/>
              </w:numPr>
              <w:spacing w:line="40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eastAsia="仿宋_GB2312" w:cs="Times New Roman Regular"/>
                <w:color w:val="auto"/>
                <w:kern w:val="2"/>
                <w:sz w:val="24"/>
                <w:szCs w:val="24"/>
                <w:lang w:val="en-US" w:eastAsia="zh-CN" w:bidi="ar-SA"/>
              </w:rPr>
              <w:t>1.</w:t>
            </w:r>
            <w:r>
              <w:rPr>
                <w:rFonts w:hint="eastAsia" w:ascii="Times New Roman Regular" w:hAnsi="Times New Roman Regular" w:cs="Times New Roman Regular"/>
                <w:color w:val="auto"/>
                <w:sz w:val="24"/>
                <w:szCs w:val="24"/>
                <w:highlight w:val="none"/>
                <w:lang w:eastAsia="zh-CN"/>
              </w:rPr>
              <w:t>多元滨海运动产品矩阵打造工程。重点建设蜈支洲岛、西瑁洲岛、大东海、亚龙湾、三亚湾、天涯海角6大海钓基地，亚龙湾、百福湾、西岛、蜈支洲岛4大潜水基地，</w:t>
            </w:r>
            <w:r>
              <w:rPr>
                <w:rFonts w:hint="eastAsia" w:ascii="Times New Roman Regular" w:hAnsi="Times New Roman Regular" w:cs="Times New Roman Regular"/>
                <w:color w:val="auto"/>
                <w:sz w:val="24"/>
                <w:szCs w:val="24"/>
                <w:highlight w:val="none"/>
                <w:lang w:val="en-US" w:eastAsia="zh-CN"/>
              </w:rPr>
              <w:t>以及三亚后海</w:t>
            </w:r>
            <w:r>
              <w:rPr>
                <w:rFonts w:hint="eastAsia" w:ascii="Times New Roman Regular" w:hAnsi="Times New Roman Regular" w:cs="Times New Roman Regular"/>
                <w:color w:val="auto"/>
                <w:sz w:val="24"/>
                <w:szCs w:val="24"/>
                <w:highlight w:val="none"/>
                <w:lang w:eastAsia="zh-CN"/>
              </w:rPr>
              <w:t>冲浪基地。</w:t>
            </w:r>
          </w:p>
          <w:p>
            <w:pPr>
              <w:pStyle w:val="16"/>
              <w:numPr>
                <w:ilvl w:val="0"/>
                <w:numId w:val="0"/>
              </w:numPr>
              <w:spacing w:line="400" w:lineRule="exact"/>
              <w:ind w:left="0" w:leftChars="0" w:firstLine="480" w:firstLineChars="0"/>
              <w:rPr>
                <w:rFonts w:hint="default" w:ascii="Times New Roman Regular" w:hAnsi="Times New Roman Regular" w:cs="Times New Roman Regular"/>
                <w:color w:val="auto"/>
                <w:sz w:val="24"/>
                <w:szCs w:val="24"/>
                <w:highlight w:val="none"/>
                <w:lang w:val="en-US" w:eastAsia="zh-CN"/>
              </w:rPr>
            </w:pPr>
            <w:r>
              <w:rPr>
                <w:rFonts w:hint="default" w:ascii="Times New Roman Regular" w:hAnsi="Times New Roman Regular" w:eastAsia="仿宋_GB2312" w:cs="Times New Roman Regular"/>
                <w:color w:val="auto"/>
                <w:kern w:val="2"/>
                <w:sz w:val="24"/>
                <w:szCs w:val="24"/>
                <w:lang w:val="en-US" w:eastAsia="zh-CN" w:bidi="ar-SA"/>
              </w:rPr>
              <w:t>2.</w:t>
            </w:r>
            <w:r>
              <w:rPr>
                <w:rFonts w:hint="eastAsia" w:ascii="Times New Roman Regular" w:hAnsi="Times New Roman Regular" w:cs="Times New Roman Regular"/>
                <w:color w:val="auto"/>
                <w:sz w:val="24"/>
                <w:szCs w:val="24"/>
                <w:highlight w:val="none"/>
                <w:lang w:eastAsia="zh-CN"/>
              </w:rPr>
              <w:t>高端品牌体育赛事IP</w:t>
            </w:r>
            <w:r>
              <w:rPr>
                <w:rFonts w:hint="eastAsia" w:ascii="Times New Roman Regular" w:hAnsi="Times New Roman Regular" w:cs="Times New Roman Regular"/>
                <w:color w:val="auto"/>
                <w:sz w:val="24"/>
                <w:szCs w:val="24"/>
                <w:highlight w:val="none"/>
                <w:lang w:val="en-US" w:eastAsia="zh-CN"/>
              </w:rPr>
              <w:t>培育工程</w:t>
            </w:r>
            <w:r>
              <w:rPr>
                <w:rFonts w:hint="eastAsia" w:ascii="Times New Roman Regular" w:hAnsi="Times New Roman Regular" w:cs="Times New Roman Regular"/>
                <w:color w:val="auto"/>
                <w:sz w:val="24"/>
                <w:szCs w:val="24"/>
                <w:highlight w:val="none"/>
                <w:lang w:eastAsia="zh-CN"/>
              </w:rPr>
              <w:t>。</w:t>
            </w:r>
            <w:r>
              <w:rPr>
                <w:rFonts w:hint="eastAsia" w:ascii="Times New Roman Regular" w:hAnsi="Times New Roman Regular" w:cs="Times New Roman Regular"/>
                <w:color w:val="auto"/>
                <w:sz w:val="24"/>
                <w:szCs w:val="24"/>
                <w:highlight w:val="none"/>
                <w:lang w:val="en-US" w:eastAsia="zh-CN"/>
              </w:rPr>
              <w:t>高水平承办</w:t>
            </w:r>
            <w:r>
              <w:rPr>
                <w:rFonts w:hint="eastAsia" w:ascii="Times New Roman Regular" w:hAnsi="Times New Roman Regular" w:cs="Times New Roman Regular"/>
                <w:color w:val="auto"/>
                <w:sz w:val="24"/>
                <w:szCs w:val="24"/>
                <w:highlight w:val="none"/>
                <w:lang w:eastAsia="zh-CN"/>
              </w:rPr>
              <w:t>亚洲沙滩运动会，持续</w:t>
            </w:r>
            <w:r>
              <w:rPr>
                <w:rFonts w:hint="eastAsia" w:ascii="Times New Roman Regular" w:hAnsi="Times New Roman Regular" w:cs="Times New Roman Regular"/>
                <w:color w:val="auto"/>
                <w:sz w:val="24"/>
                <w:szCs w:val="24"/>
                <w:highlight w:val="none"/>
                <w:lang w:val="en-US" w:eastAsia="zh-CN"/>
              </w:rPr>
              <w:t>举办</w:t>
            </w:r>
            <w:r>
              <w:rPr>
                <w:rFonts w:hint="eastAsia" w:ascii="Times New Roman Regular" w:hAnsi="Times New Roman Regular" w:cs="Times New Roman Regular"/>
                <w:color w:val="auto"/>
                <w:sz w:val="24"/>
                <w:szCs w:val="24"/>
                <w:highlight w:val="none"/>
                <w:lang w:eastAsia="zh-CN"/>
              </w:rPr>
              <w:t>海南（三亚）马拉松、全国冲浪系列赛、三亚龙舟公开赛等标志性赛事，</w:t>
            </w:r>
            <w:r>
              <w:rPr>
                <w:rFonts w:hint="eastAsia" w:ascii="Times New Roman Regular" w:hAnsi="Times New Roman Regular" w:cs="Times New Roman Regular"/>
                <w:color w:val="auto"/>
                <w:sz w:val="24"/>
                <w:szCs w:val="24"/>
                <w:highlight w:val="none"/>
                <w:lang w:val="en-US" w:eastAsia="zh-CN"/>
              </w:rPr>
              <w:t>提升国际影响力。</w:t>
            </w:r>
          </w:p>
          <w:p>
            <w:pPr>
              <w:pStyle w:val="16"/>
              <w:numPr>
                <w:ilvl w:val="0"/>
                <w:numId w:val="0"/>
              </w:numPr>
              <w:spacing w:line="400" w:lineRule="exact"/>
              <w:ind w:left="0" w:leftChars="0" w:firstLine="48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24"/>
                <w:szCs w:val="24"/>
                <w:highlight w:val="none"/>
                <w:lang w:val="en-US" w:eastAsia="zh-CN"/>
              </w:rPr>
              <w:t>3.</w:t>
            </w:r>
            <w:r>
              <w:rPr>
                <w:rFonts w:hint="eastAsia" w:ascii="Times New Roman Regular" w:hAnsi="Times New Roman Regular" w:cs="Times New Roman Regular"/>
                <w:color w:val="auto"/>
                <w:sz w:val="24"/>
                <w:szCs w:val="24"/>
                <w:highlight w:val="none"/>
                <w:lang w:eastAsia="zh-CN"/>
              </w:rPr>
              <w:t>滨海体育文化空间</w:t>
            </w:r>
            <w:r>
              <w:rPr>
                <w:rFonts w:hint="eastAsia" w:ascii="Times New Roman Regular" w:hAnsi="Times New Roman Regular" w:cs="Times New Roman Regular"/>
                <w:color w:val="auto"/>
                <w:sz w:val="24"/>
                <w:szCs w:val="24"/>
                <w:highlight w:val="none"/>
                <w:lang w:val="en-US" w:eastAsia="zh-CN"/>
              </w:rPr>
              <w:t>建设工程</w:t>
            </w:r>
            <w:r>
              <w:rPr>
                <w:rFonts w:hint="eastAsia" w:ascii="Times New Roman Regular" w:hAnsi="Times New Roman Regular" w:cs="Times New Roman Regular"/>
                <w:color w:val="auto"/>
                <w:sz w:val="24"/>
                <w:szCs w:val="24"/>
                <w:highlight w:val="none"/>
                <w:lang w:eastAsia="zh-CN"/>
              </w:rPr>
              <w:t>。推进吉阳区红沙滨海体育文化公园建设，打造集文化展示</w:t>
            </w:r>
            <w:r>
              <w:rPr>
                <w:rFonts w:ascii="Times New Roman Regular" w:hAnsi="Times New Roman Regular" w:cs="Times New Roman Regular"/>
                <w:color w:val="auto"/>
                <w:sz w:val="24"/>
                <w:szCs w:val="24"/>
                <w:highlight w:val="none"/>
              </w:rPr>
              <w:t>、体育健身、休闲游憩于一体的复合型公园。</w:t>
            </w:r>
          </w:p>
        </w:tc>
      </w:tr>
    </w:tbl>
    <w:p>
      <w:pPr>
        <w:pStyle w:val="3"/>
        <w:spacing w:before="0" w:after="0" w:line="578" w:lineRule="exact"/>
        <w:ind w:firstLine="640"/>
        <w:rPr>
          <w:rFonts w:hint="eastAsia" w:ascii="Times New Roman Regular" w:hAnsi="Times New Roman Regular" w:cs="Times New Roman Regular"/>
          <w:color w:val="auto"/>
          <w:sz w:val="32"/>
          <w:szCs w:val="32"/>
          <w:highlight w:val="none"/>
        </w:rPr>
      </w:pPr>
      <w:bookmarkStart w:id="1047" w:name="_Toc23560"/>
      <w:bookmarkStart w:id="1048" w:name="_Toc23830"/>
      <w:bookmarkStart w:id="1049" w:name="_Toc26272"/>
      <w:bookmarkStart w:id="1050" w:name="_Toc26904"/>
      <w:bookmarkStart w:id="1051" w:name="_Toc28836"/>
      <w:bookmarkStart w:id="1052" w:name="_Toc26952"/>
      <w:bookmarkStart w:id="1053" w:name="_Toc15057"/>
      <w:bookmarkStart w:id="1054" w:name="_Toc27254"/>
      <w:bookmarkStart w:id="1055" w:name="_Toc22801"/>
      <w:bookmarkStart w:id="1056" w:name="_Toc18757"/>
      <w:bookmarkStart w:id="1057" w:name="_Toc636"/>
      <w:bookmarkStart w:id="1058" w:name="_Toc17067"/>
      <w:bookmarkStart w:id="1059" w:name="_Toc7281"/>
      <w:bookmarkStart w:id="1060" w:name="_Toc22536"/>
      <w:bookmarkStart w:id="1061" w:name="_Toc17590"/>
      <w:bookmarkStart w:id="1062" w:name="_Toc13967"/>
      <w:bookmarkStart w:id="1063" w:name="_Toc9802"/>
      <w:bookmarkStart w:id="1064" w:name="_Toc9423"/>
      <w:bookmarkStart w:id="1065" w:name="_Toc14275"/>
      <w:bookmarkStart w:id="1066" w:name="_Toc27018"/>
      <w:bookmarkStart w:id="1067" w:name="_Toc30005"/>
      <w:bookmarkStart w:id="1068" w:name="_Toc10171"/>
      <w:bookmarkStart w:id="1069" w:name="_Toc11865"/>
      <w:bookmarkStart w:id="1070" w:name="_Toc289953863"/>
      <w:bookmarkStart w:id="1071" w:name="_Toc8800"/>
      <w:bookmarkStart w:id="1072" w:name="_Toc14458"/>
      <w:bookmarkStart w:id="1073" w:name="_Toc13354"/>
      <w:bookmarkStart w:id="1074" w:name="_Toc3928"/>
      <w:bookmarkStart w:id="1075" w:name="_Toc26871"/>
      <w:r>
        <w:rPr>
          <w:rFonts w:hint="eastAsia" w:ascii="Times New Roman Regular" w:hAnsi="Times New Roman Regular" w:cs="Times New Roman Regular"/>
          <w:color w:val="auto"/>
          <w:sz w:val="32"/>
          <w:szCs w:val="32"/>
          <w:highlight w:val="none"/>
        </w:rPr>
        <w:t>五、打造</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Fonts w:hint="eastAsia" w:ascii="Times New Roman Regular" w:hAnsi="Times New Roman Regular" w:cs="Times New Roman Regular"/>
          <w:color w:val="auto"/>
          <w:sz w:val="32"/>
          <w:szCs w:val="32"/>
          <w:highlight w:val="none"/>
        </w:rPr>
        <w:t>特色海洋旅游IP，创新海洋旅游体系</w:t>
      </w:r>
      <w:bookmarkEnd w:id="1069"/>
      <w:bookmarkEnd w:id="1070"/>
      <w:bookmarkEnd w:id="1071"/>
      <w:bookmarkEnd w:id="1072"/>
      <w:bookmarkEnd w:id="1073"/>
      <w:bookmarkEnd w:id="1074"/>
      <w:bookmarkEnd w:id="1075"/>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深挖三亚海洋特色资源，开发海岛主题园区、滨海沉浸式度假项目，引进国际一线滨海度假品牌，打造大型海上综合娱乐平台，提升三亚海洋旅游独特辨识度。推动重点优质海滩申报国际</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蓝旗</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认证，增强全球高端度假市场吸引力；系统性升级海洋夜间文旅产品，打造“三亚海洋之夜”城市夜游品牌，开发高端海上夜游、海底沉浸式体验、海上主题游船等夜间消费项目。丰富近海游船、海底探险、海洋主题乐园多元产品供给，培育覆盖国内、辐射东南亚、具备全球影响力的海洋度假品牌矩阵。</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5" w:type="dxa"/>
          </w:tcPr>
          <w:p>
            <w:pPr>
              <w:pStyle w:val="16"/>
              <w:spacing w:line="400" w:lineRule="exact"/>
              <w:ind w:left="0" w:leftChars="0" w:firstLine="0" w:firstLineChars="0"/>
              <w:jc w:val="center"/>
              <w:rPr>
                <w:rFonts w:hint="eastAsia"/>
                <w:color w:val="auto"/>
                <w:sz w:val="24"/>
                <w:szCs w:val="24"/>
                <w:highlight w:val="none"/>
                <w:lang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3</w:t>
            </w:r>
            <w:r>
              <w:rPr>
                <w:rFonts w:hint="eastAsia" w:ascii="Times New Roman Regular" w:hAnsi="Times New Roman Regular" w:cs="Times New Roman Regular"/>
                <w:b/>
                <w:bCs/>
                <w:color w:val="auto"/>
                <w:sz w:val="28"/>
                <w:szCs w:val="28"/>
                <w:highlight w:val="none"/>
              </w:rPr>
              <w:t xml:space="preserve"> 海洋特色旅游重点工程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5" w:type="dxa"/>
          </w:tcPr>
          <w:p>
            <w:pPr>
              <w:pStyle w:val="16"/>
              <w:spacing w:line="400" w:lineRule="exact"/>
              <w:ind w:firstLine="480" w:firstLineChars="0"/>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eastAsia="zh-CN"/>
              </w:rPr>
              <w:t>1.</w:t>
            </w:r>
            <w:r>
              <w:rPr>
                <w:rFonts w:ascii="Times New Roman Regular" w:hAnsi="Times New Roman Regular" w:cs="Times New Roman Regular"/>
                <w:color w:val="auto"/>
                <w:sz w:val="24"/>
                <w:szCs w:val="24"/>
                <w:highlight w:val="none"/>
              </w:rPr>
              <w:t>高品质度假项目</w:t>
            </w:r>
            <w:r>
              <w:rPr>
                <w:rFonts w:hint="eastAsia" w:ascii="Times New Roman Regular" w:hAnsi="Times New Roman Regular" w:cs="Times New Roman Regular"/>
                <w:color w:val="auto"/>
                <w:sz w:val="24"/>
                <w:szCs w:val="24"/>
                <w:highlight w:val="none"/>
                <w:lang w:val="en-US" w:eastAsia="zh-CN"/>
              </w:rPr>
              <w:t>建设</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加快</w:t>
            </w:r>
            <w:r>
              <w:rPr>
                <w:rFonts w:hint="eastAsia" w:ascii="Times New Roman Regular" w:hAnsi="Times New Roman Regular" w:cs="Times New Roman Regular"/>
                <w:color w:val="auto"/>
                <w:sz w:val="24"/>
                <w:szCs w:val="24"/>
                <w:highlight w:val="none"/>
                <w:lang w:val="en-US" w:eastAsia="zh-CN"/>
              </w:rPr>
              <w:t>推进</w:t>
            </w:r>
            <w:r>
              <w:rPr>
                <w:rFonts w:ascii="Times New Roman Regular" w:hAnsi="Times New Roman Regular" w:cs="Times New Roman Regular"/>
                <w:color w:val="auto"/>
                <w:sz w:val="24"/>
                <w:szCs w:val="24"/>
                <w:highlight w:val="none"/>
              </w:rPr>
              <w:t>海博项目、三亚超级地中海项目、</w:t>
            </w:r>
            <w:r>
              <w:rPr>
                <w:rFonts w:hint="eastAsia" w:ascii="Times New Roman Regular" w:hAnsi="Times New Roman Regular" w:cs="Times New Roman Regular"/>
                <w:color w:val="auto"/>
                <w:sz w:val="24"/>
                <w:szCs w:val="24"/>
                <w:highlight w:val="none"/>
              </w:rPr>
              <w:t>亚龙湾旅游文化综合体项目（四期）</w:t>
            </w:r>
            <w:r>
              <w:rPr>
                <w:rFonts w:ascii="Times New Roman Regular" w:hAnsi="Times New Roman Regular" w:cs="Times New Roman Regular"/>
                <w:color w:val="auto"/>
                <w:sz w:val="24"/>
                <w:szCs w:val="24"/>
                <w:highlight w:val="none"/>
              </w:rPr>
              <w:t>、</w:t>
            </w:r>
            <w:r>
              <w:rPr>
                <w:rFonts w:hint="eastAsia" w:ascii="Times New Roman Regular" w:hAnsi="Times New Roman Regular" w:cs="Times New Roman Regular"/>
                <w:color w:val="auto"/>
                <w:sz w:val="24"/>
                <w:szCs w:val="24"/>
                <w:highlight w:val="none"/>
              </w:rPr>
              <w:t>三亚海钓基地项目</w:t>
            </w:r>
            <w:r>
              <w:rPr>
                <w:rFonts w:ascii="Times New Roman Regular" w:hAnsi="Times New Roman Regular" w:cs="Times New Roman Regular"/>
                <w:color w:val="auto"/>
                <w:sz w:val="24"/>
                <w:szCs w:val="24"/>
                <w:highlight w:val="none"/>
              </w:rPr>
              <w:t>、</w:t>
            </w:r>
            <w:r>
              <w:rPr>
                <w:rFonts w:hint="eastAsia" w:ascii="Times New Roman Regular" w:hAnsi="Times New Roman Regular" w:cs="Times New Roman Regular"/>
                <w:color w:val="auto"/>
                <w:sz w:val="24"/>
                <w:szCs w:val="24"/>
                <w:highlight w:val="none"/>
              </w:rPr>
              <w:t>海上娱乐综合体平台</w:t>
            </w:r>
            <w:r>
              <w:rPr>
                <w:rFonts w:hint="eastAsia" w:ascii="Times New Roman Regular" w:hAnsi="Times New Roman Regular" w:cs="Times New Roman Regular"/>
                <w:color w:val="auto"/>
                <w:sz w:val="24"/>
                <w:szCs w:val="24"/>
                <w:highlight w:val="none"/>
                <w:lang w:val="en-US" w:eastAsia="zh-CN"/>
              </w:rPr>
              <w:t>项目</w:t>
            </w:r>
            <w:r>
              <w:rPr>
                <w:rFonts w:ascii="Times New Roman Regular" w:hAnsi="Times New Roman Regular" w:cs="Times New Roman Regular"/>
                <w:color w:val="auto"/>
                <w:sz w:val="24"/>
                <w:szCs w:val="24"/>
                <w:highlight w:val="none"/>
              </w:rPr>
              <w:t>建设。</w:t>
            </w:r>
          </w:p>
          <w:p>
            <w:pPr>
              <w:pStyle w:val="16"/>
              <w:spacing w:line="400" w:lineRule="exact"/>
              <w:ind w:firstLine="480" w:firstLineChars="0"/>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eastAsia="zh-CN"/>
              </w:rPr>
              <w:t>2.</w:t>
            </w:r>
            <w:r>
              <w:rPr>
                <w:rFonts w:ascii="Times New Roman Regular" w:hAnsi="Times New Roman Regular" w:cs="Times New Roman Regular"/>
                <w:color w:val="auto"/>
                <w:sz w:val="24"/>
                <w:szCs w:val="24"/>
                <w:highlight w:val="none"/>
              </w:rPr>
              <w:t>免税消费扩容升级</w:t>
            </w:r>
            <w:r>
              <w:rPr>
                <w:rFonts w:hint="eastAsia" w:ascii="Times New Roman Regular" w:hAnsi="Times New Roman Regular" w:cs="Times New Roman Regular"/>
                <w:color w:val="auto"/>
                <w:sz w:val="24"/>
                <w:szCs w:val="24"/>
                <w:highlight w:val="none"/>
                <w:lang w:val="en-US" w:eastAsia="zh-CN"/>
              </w:rPr>
              <w:t>工程</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全力推进三亚国际免税城三期项目建设，扩大商业体量、丰富商品品类，强化</w:t>
            </w:r>
            <w:r>
              <w:rPr>
                <w:rFonts w:hint="eastAsia" w:ascii="Times New Roman Regular" w:hAnsi="Times New Roman Regular" w:cs="Times New Roman Regular"/>
                <w:color w:val="auto"/>
                <w:sz w:val="24"/>
                <w:szCs w:val="24"/>
                <w:highlight w:val="none"/>
              </w:rPr>
              <w:t>“</w:t>
            </w:r>
            <w:r>
              <w:rPr>
                <w:rFonts w:ascii="Times New Roman Regular" w:hAnsi="Times New Roman Regular" w:cs="Times New Roman Regular"/>
                <w:color w:val="auto"/>
                <w:sz w:val="24"/>
                <w:szCs w:val="24"/>
                <w:highlight w:val="none"/>
              </w:rPr>
              <w:t>免税+文旅</w:t>
            </w:r>
            <w:r>
              <w:rPr>
                <w:rFonts w:hint="eastAsia" w:ascii="Times New Roman Regular" w:hAnsi="Times New Roman Regular" w:cs="Times New Roman Regular"/>
                <w:color w:val="auto"/>
                <w:sz w:val="24"/>
                <w:szCs w:val="24"/>
                <w:highlight w:val="none"/>
              </w:rPr>
              <w:t>”</w:t>
            </w:r>
            <w:r>
              <w:rPr>
                <w:rFonts w:ascii="Times New Roman Regular" w:hAnsi="Times New Roman Regular" w:cs="Times New Roman Regular"/>
                <w:color w:val="auto"/>
                <w:sz w:val="24"/>
                <w:szCs w:val="24"/>
                <w:highlight w:val="none"/>
              </w:rPr>
              <w:t>联动效应。</w:t>
            </w:r>
          </w:p>
          <w:p>
            <w:pPr>
              <w:pStyle w:val="16"/>
              <w:spacing w:line="400" w:lineRule="exact"/>
              <w:ind w:firstLine="480" w:firstLineChars="0"/>
              <w:rPr>
                <w:rFonts w:hint="default" w:eastAsia="仿宋_GB2312"/>
                <w:color w:val="auto"/>
                <w:highlight w:val="none"/>
                <w:lang w:val="en-US" w:eastAsia="zh-CN"/>
              </w:rPr>
            </w:pPr>
            <w:r>
              <w:rPr>
                <w:rFonts w:hint="eastAsia" w:ascii="Times New Roman Regular" w:hAnsi="Times New Roman Regular" w:cs="Times New Roman Regular"/>
                <w:color w:val="auto"/>
                <w:sz w:val="24"/>
                <w:szCs w:val="24"/>
                <w:highlight w:val="none"/>
                <w:lang w:val="en-US" w:eastAsia="zh-CN"/>
              </w:rPr>
              <w:t>3</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海岛旅游开发</w:t>
            </w:r>
            <w:r>
              <w:rPr>
                <w:rFonts w:hint="eastAsia" w:ascii="Times New Roman Regular" w:hAnsi="Times New Roman Regular" w:cs="Times New Roman Regular"/>
                <w:color w:val="auto"/>
                <w:sz w:val="24"/>
                <w:szCs w:val="24"/>
                <w:highlight w:val="none"/>
                <w:lang w:val="en-US" w:eastAsia="zh-CN"/>
              </w:rPr>
              <w:t>工程</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统筹东锣岛、椰子洲岛等无居民海岛生态化利用，推行“一岛一主题”开发模式，打造海岛研学、生态观光、椰林湿地小众文旅产品。</w:t>
            </w:r>
          </w:p>
        </w:tc>
      </w:tr>
    </w:tbl>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sectPr>
          <w:pgSz w:w="11906" w:h="16838"/>
          <w:pgMar w:top="2098" w:right="1474" w:bottom="1984" w:left="1587" w:header="720" w:footer="720" w:gutter="0"/>
          <w:cols w:space="0" w:num="1"/>
          <w:docGrid w:type="lines" w:linePitch="381" w:charSpace="0"/>
        </w:sectPr>
      </w:pPr>
      <w:bookmarkStart w:id="1076" w:name="_Toc14318"/>
      <w:bookmarkStart w:id="1077" w:name="_Toc4742"/>
      <w:bookmarkStart w:id="1078" w:name="_Toc21786"/>
      <w:bookmarkStart w:id="1079" w:name="_Toc2359"/>
      <w:bookmarkStart w:id="1080" w:name="_Toc13446"/>
      <w:bookmarkStart w:id="1081" w:name="_Toc29519"/>
      <w:bookmarkStart w:id="1082" w:name="_Toc21669"/>
      <w:bookmarkStart w:id="1083" w:name="_Toc9358"/>
      <w:bookmarkStart w:id="1084" w:name="_Toc8484"/>
      <w:bookmarkStart w:id="1085" w:name="_Toc25979"/>
      <w:bookmarkStart w:id="1086" w:name="_Toc8666"/>
      <w:bookmarkStart w:id="1087" w:name="_Toc11618"/>
      <w:bookmarkStart w:id="1088" w:name="_Toc13544"/>
      <w:bookmarkStart w:id="1089" w:name="_Toc4935"/>
      <w:bookmarkStart w:id="1090" w:name="_Toc1202"/>
      <w:bookmarkStart w:id="1091" w:name="_Toc21031"/>
      <w:bookmarkStart w:id="1092" w:name="_Toc22942"/>
      <w:bookmarkStart w:id="1093" w:name="_Toc5669"/>
      <w:bookmarkStart w:id="1094" w:name="_Toc8549"/>
      <w:bookmarkStart w:id="1095" w:name="_Toc11026"/>
      <w:bookmarkStart w:id="1096" w:name="_Toc15339"/>
      <w:bookmarkStart w:id="1097" w:name="_Toc3970"/>
      <w:bookmarkStart w:id="1098" w:name="_Toc15290"/>
      <w:bookmarkStart w:id="1099" w:name="_Toc29516"/>
      <w:bookmarkStart w:id="1100" w:name="_Toc31538"/>
      <w:bookmarkStart w:id="1101" w:name="_Toc4068"/>
      <w:bookmarkStart w:id="1102" w:name="_Toc3963"/>
      <w:bookmarkStart w:id="1103" w:name="_Toc5427"/>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1104" w:name="_Toc1552771227"/>
      <w:r>
        <w:rPr>
          <w:rFonts w:ascii="Times New Roman Regular" w:hAnsi="Times New Roman Regular" w:cs="Times New Roman Regular"/>
          <w:color w:val="auto"/>
          <w:sz w:val="40"/>
          <w:szCs w:val="40"/>
          <w:highlight w:val="none"/>
        </w:rPr>
        <w:t>第</w:t>
      </w:r>
      <w:r>
        <w:rPr>
          <w:rFonts w:hint="eastAsia" w:ascii="Times New Roman Regular" w:hAnsi="Times New Roman Regular" w:cs="Times New Roman Regular"/>
          <w:color w:val="auto"/>
          <w:sz w:val="40"/>
          <w:szCs w:val="40"/>
          <w:highlight w:val="none"/>
        </w:rPr>
        <w:t>五</w:t>
      </w:r>
      <w:r>
        <w:rPr>
          <w:rFonts w:ascii="Times New Roman Regular" w:hAnsi="Times New Roman Regular" w:cs="Times New Roman Regular"/>
          <w:color w:val="auto"/>
          <w:sz w:val="40"/>
          <w:szCs w:val="40"/>
          <w:highlight w:val="none"/>
        </w:rPr>
        <w:t>章</w:t>
      </w:r>
      <w:r>
        <w:rPr>
          <w:rFonts w:hint="eastAsia" w:ascii="Times New Roman Regular" w:hAnsi="Times New Roman Regular" w:cs="Times New Roman Regular"/>
          <w:color w:val="auto"/>
          <w:sz w:val="40"/>
          <w:szCs w:val="40"/>
          <w:highlight w:val="none"/>
        </w:rPr>
        <w:t xml:space="preserve"> </w:t>
      </w:r>
      <w:r>
        <w:rPr>
          <w:rFonts w:ascii="Times New Roman Regular" w:hAnsi="Times New Roman Regular" w:cs="Times New Roman Regular"/>
          <w:color w:val="auto"/>
          <w:sz w:val="40"/>
          <w:szCs w:val="40"/>
          <w:highlight w:val="none"/>
        </w:rPr>
        <w:t>打造全国深海科技创新</w:t>
      </w:r>
      <w:bookmarkEnd w:id="903"/>
      <w:bookmarkEnd w:id="904"/>
      <w:r>
        <w:rPr>
          <w:rFonts w:ascii="Times New Roman Regular" w:hAnsi="Times New Roman Regular" w:cs="Times New Roman Regular"/>
          <w:color w:val="auto"/>
          <w:sz w:val="40"/>
          <w:szCs w:val="40"/>
          <w:highlight w:val="none"/>
        </w:rPr>
        <w:t>策源地</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line="578" w:lineRule="exact"/>
        <w:ind w:firstLine="640"/>
        <w:rPr>
          <w:rFonts w:hint="default" w:ascii="Times New Roman Regular" w:hAnsi="Times New Roman Regular" w:eastAsia="仿宋_GB2312" w:cs="Times New Roman Regular"/>
          <w:color w:val="auto"/>
          <w:sz w:val="32"/>
          <w:szCs w:val="32"/>
          <w:highlight w:val="none"/>
          <w:lang w:val="en-US" w:eastAsia="zh-CN"/>
        </w:rPr>
      </w:pPr>
      <w:r>
        <w:rPr>
          <w:rFonts w:ascii="Times New Roman Regular" w:hAnsi="Times New Roman Regular" w:cs="Times New Roman Regular"/>
          <w:color w:val="auto"/>
          <w:sz w:val="32"/>
          <w:szCs w:val="32"/>
          <w:highlight w:val="none"/>
        </w:rPr>
        <w:t>树立</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外援式</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发展思路，主动对接和融入国家战略科技力量体系</w:t>
      </w:r>
      <w:r>
        <w:rPr>
          <w:rFonts w:hint="eastAsia" w:ascii="Times New Roman Regular" w:hAnsi="Times New Roman Regular" w:cs="Times New Roman Regular"/>
          <w:color w:val="auto"/>
          <w:sz w:val="32"/>
          <w:szCs w:val="32"/>
          <w:highlight w:val="none"/>
          <w:lang w:val="en-US" w:eastAsia="zh-CN"/>
        </w:rPr>
        <w:t>，</w:t>
      </w:r>
      <w:r>
        <w:rPr>
          <w:rFonts w:hint="eastAsia" w:ascii="Times New Roman Regular" w:hAnsi="Times New Roman Regular" w:cs="Times New Roman Regular"/>
          <w:b w:val="0"/>
          <w:bCs w:val="0"/>
          <w:color w:val="auto"/>
          <w:sz w:val="32"/>
          <w:szCs w:val="32"/>
          <w:highlight w:val="none"/>
          <w:lang w:val="en-US" w:eastAsia="zh-CN"/>
        </w:rPr>
        <w:t>服务保障部省共建深海技术研究机构</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坚持自主创新与国际开放合作并举，围绕深海全链条关键技术开展集中攻关，依托重大项目牵引孵化作用，培育壮大深海科创企业，持续增强深海科技核心竞争力</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聚力打造</w:t>
      </w:r>
      <w:r>
        <w:rPr>
          <w:rFonts w:ascii="Times New Roman Regular" w:hAnsi="Times New Roman Regular" w:cs="Times New Roman Regular"/>
          <w:color w:val="auto"/>
          <w:sz w:val="32"/>
          <w:szCs w:val="32"/>
          <w:highlight w:val="none"/>
        </w:rPr>
        <w:t>具有全球竞争力的深海</w:t>
      </w:r>
      <w:r>
        <w:rPr>
          <w:rFonts w:hint="eastAsia" w:ascii="Times New Roman Regular" w:hAnsi="Times New Roman Regular" w:cs="Times New Roman Regular"/>
          <w:color w:val="auto"/>
          <w:sz w:val="32"/>
          <w:szCs w:val="32"/>
          <w:highlight w:val="none"/>
          <w:lang w:val="en-US" w:eastAsia="zh-CN"/>
        </w:rPr>
        <w:t>科技创新</w:t>
      </w:r>
      <w:r>
        <w:rPr>
          <w:rFonts w:ascii="Times New Roman Regular" w:hAnsi="Times New Roman Regular" w:cs="Times New Roman Regular"/>
          <w:color w:val="auto"/>
          <w:sz w:val="32"/>
          <w:szCs w:val="32"/>
          <w:highlight w:val="none"/>
        </w:rPr>
        <w:t>策源地</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到2030年，</w:t>
      </w:r>
      <w:r>
        <w:rPr>
          <w:rFonts w:hint="eastAsia" w:ascii="Times New Roman Regular" w:hAnsi="Times New Roman Regular" w:cs="Times New Roman Regular"/>
          <w:b w:val="0"/>
          <w:bCs w:val="0"/>
          <w:color w:val="auto"/>
          <w:sz w:val="32"/>
          <w:szCs w:val="32"/>
          <w:highlight w:val="none"/>
          <w:lang w:val="en-US" w:eastAsia="zh-CN"/>
        </w:rPr>
        <w:t>深海产业产值力争突破150亿元。</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105" w:name="_Toc17921"/>
      <w:bookmarkStart w:id="1106" w:name="_Toc1542"/>
      <w:bookmarkStart w:id="1107" w:name="_Toc22993"/>
      <w:bookmarkStart w:id="1108" w:name="_Toc32526"/>
      <w:bookmarkStart w:id="1109" w:name="_Toc14401"/>
      <w:bookmarkStart w:id="1110" w:name="_Toc22000"/>
      <w:bookmarkStart w:id="1111" w:name="_Toc18908"/>
      <w:bookmarkStart w:id="1112" w:name="_Toc6511"/>
      <w:bookmarkStart w:id="1113" w:name="_Toc7664"/>
      <w:bookmarkStart w:id="1114" w:name="_Toc13706"/>
      <w:bookmarkStart w:id="1115" w:name="_Toc14780"/>
      <w:bookmarkStart w:id="1116" w:name="_Toc21951"/>
      <w:bookmarkStart w:id="1117" w:name="_Toc20711"/>
      <w:bookmarkStart w:id="1118" w:name="_Toc32524"/>
      <w:bookmarkStart w:id="1119" w:name="_Toc27017"/>
      <w:bookmarkStart w:id="1120" w:name="_Toc23143"/>
      <w:bookmarkStart w:id="1121" w:name="_Toc4812"/>
      <w:bookmarkStart w:id="1122" w:name="_Toc23492"/>
      <w:bookmarkStart w:id="1123" w:name="_Toc21583"/>
      <w:bookmarkStart w:id="1124" w:name="_Toc13592"/>
      <w:bookmarkStart w:id="1125" w:name="_Toc18114"/>
      <w:bookmarkStart w:id="1126" w:name="_Toc14255"/>
      <w:bookmarkStart w:id="1127" w:name="_Toc27654"/>
      <w:bookmarkStart w:id="1128" w:name="_Toc10350"/>
      <w:bookmarkStart w:id="1129" w:name="_Toc21755"/>
      <w:bookmarkStart w:id="1130" w:name="_Toc9554"/>
      <w:bookmarkStart w:id="1131" w:name="_Toc28972"/>
      <w:bookmarkStart w:id="1132" w:name="_Toc14174"/>
      <w:bookmarkStart w:id="1133" w:name="_Toc31079"/>
      <w:bookmarkStart w:id="1134" w:name="_Toc29613"/>
      <w:bookmarkStart w:id="1135" w:name="_Toc8984"/>
      <w:bookmarkStart w:id="1136" w:name="_Toc4576"/>
      <w:bookmarkStart w:id="1137" w:name="_Toc32216"/>
      <w:bookmarkStart w:id="1138" w:name="_Toc1440673289"/>
      <w:bookmarkStart w:id="1139" w:name="_Toc21923"/>
      <w:bookmarkStart w:id="1140" w:name="_Toc1586"/>
      <w:bookmarkStart w:id="1141" w:name="_Toc14820"/>
      <w:bookmarkStart w:id="1142" w:name="_Toc12903"/>
      <w:bookmarkStart w:id="1143" w:name="_Toc4334"/>
      <w:bookmarkStart w:id="1144" w:name="_Toc14424"/>
      <w:bookmarkStart w:id="1145" w:name="_Toc14292"/>
      <w:bookmarkStart w:id="1146" w:name="_Toc30415"/>
      <w:bookmarkStart w:id="1147" w:name="_Toc32668"/>
      <w:bookmarkStart w:id="1148" w:name="_Toc1032"/>
      <w:bookmarkStart w:id="1149" w:name="_Toc11801"/>
      <w:bookmarkStart w:id="1150" w:name="_Toc12023"/>
      <w:bookmarkStart w:id="1151" w:name="_Toc16155"/>
      <w:bookmarkStart w:id="1152" w:name="_Toc4557"/>
      <w:bookmarkStart w:id="1153" w:name="_Toc3420"/>
      <w:bookmarkStart w:id="1154" w:name="_Toc15643"/>
      <w:bookmarkStart w:id="1155" w:name="_Toc2916"/>
      <w:bookmarkStart w:id="1156" w:name="_Toc15206"/>
      <w:bookmarkStart w:id="1157" w:name="_Toc18305"/>
      <w:bookmarkStart w:id="1158" w:name="_Toc10496"/>
      <w:bookmarkStart w:id="1159" w:name="_Toc15435"/>
      <w:bookmarkStart w:id="1160" w:name="_Toc21971"/>
      <w:r>
        <w:rPr>
          <w:rFonts w:hint="eastAsia" w:ascii="Times New Roman Regular" w:hAnsi="Times New Roman Regular" w:cs="Times New Roman Regular"/>
          <w:color w:val="auto"/>
          <w:sz w:val="32"/>
          <w:szCs w:val="32"/>
          <w:highlight w:val="none"/>
        </w:rPr>
        <w:t>一、汇聚高端资源</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对接国家战略科技力量</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16"/>
        <w:widowControl/>
        <w:spacing w:line="578" w:lineRule="exact"/>
        <w:ind w:firstLine="64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一</w:t>
      </w:r>
      <w:r>
        <w:rPr>
          <w:rFonts w:hint="eastAsia" w:ascii="楷体" w:hAnsi="楷体" w:eastAsia="楷体" w:cs="楷体"/>
          <w:color w:val="auto"/>
          <w:sz w:val="32"/>
          <w:szCs w:val="32"/>
          <w:highlight w:val="none"/>
        </w:rPr>
        <w:t>）高标准服务保障国家实验室</w:t>
      </w:r>
    </w:p>
    <w:p>
      <w:pPr>
        <w:pStyle w:val="16"/>
        <w:widowControl/>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推进汉江实验室三亚基地建设与运行，支撑深海装备技术、转化和装备能力的快速形成</w:t>
      </w:r>
      <w:r>
        <w:rPr>
          <w:rFonts w:hint="eastAsia" w:ascii="Times New Roman Regular" w:hAnsi="Times New Roman Regular" w:cs="Times New Roman Regular"/>
          <w:color w:val="auto"/>
          <w:sz w:val="32"/>
          <w:szCs w:val="32"/>
          <w:highlight w:val="none"/>
        </w:rPr>
        <w:t>，加速成果转化能力培育。</w:t>
      </w:r>
      <w:r>
        <w:rPr>
          <w:rFonts w:ascii="Times New Roman Regular" w:hAnsi="Times New Roman Regular" w:cs="Times New Roman Regular"/>
          <w:color w:val="auto"/>
          <w:sz w:val="32"/>
          <w:szCs w:val="32"/>
          <w:highlight w:val="none"/>
        </w:rPr>
        <w:t>加快推进汉江国家实验室深海装备试验场“两重”建设项目，构建虚实结合、跨域多维、开放共享的深海装备试验场，破解全海深、复杂海洋环境、多种应用场景下的深海装备试验科学技术难题，打造深海装备试验科学技术体系和研究基地。推动崂山实验室在三亚布局，聚焦海洋安全、深海资源、生态保护等领域，完善南海“海</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地</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空</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天”立体观测网，建强南海海洋大数据中心等平台，突破珊瑚礁繁育修复技术，研发深海采矿绿色开发装备与防污防腐材料，为维护南海权益、促进资源高效利用、筑牢生态安全屏障提供科技支撑。深化与怀柔实验室等国家实验室的合作，推动深海能源等领域的关键技术创新和产业发展。</w:t>
      </w:r>
    </w:p>
    <w:p>
      <w:pPr>
        <w:pStyle w:val="16"/>
        <w:widowControl/>
        <w:spacing w:line="578" w:lineRule="exact"/>
        <w:ind w:firstLine="64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二</w:t>
      </w:r>
      <w:r>
        <w:rPr>
          <w:rFonts w:hint="eastAsia" w:ascii="楷体" w:hAnsi="楷体" w:eastAsia="楷体" w:cs="楷体"/>
          <w:color w:val="auto"/>
          <w:sz w:val="32"/>
          <w:szCs w:val="32"/>
          <w:highlight w:val="none"/>
        </w:rPr>
        <w:t>）支持国家级科创平台建设</w:t>
      </w:r>
    </w:p>
    <w:p>
      <w:pPr>
        <w:pStyle w:val="16"/>
        <w:widowControl/>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力争中海油国家深海能源与空间利用技术创新中心获批并落地，聚焦新型深海油气资源开发、海洋能源融合发展、海洋空间分层利用、深海产业安全开发领域开展研究。支持</w:t>
      </w:r>
      <w:r>
        <w:rPr>
          <w:rFonts w:hint="eastAsia" w:ascii="Times New Roman Regular" w:hAnsi="Times New Roman Regular" w:cs="Times New Roman Regular"/>
          <w:color w:val="auto"/>
          <w:sz w:val="32"/>
          <w:szCs w:val="32"/>
          <w:highlight w:val="none"/>
        </w:rPr>
        <w:t>中国科学院</w:t>
      </w:r>
      <w:r>
        <w:rPr>
          <w:rFonts w:ascii="Times New Roman Regular" w:hAnsi="Times New Roman Regular" w:cs="Times New Roman Regular"/>
          <w:color w:val="auto"/>
          <w:sz w:val="32"/>
          <w:szCs w:val="32"/>
          <w:highlight w:val="none"/>
        </w:rPr>
        <w:t>深海所深海科学与智能技术全国重点实验室发挥引领作用，聚焦深海极端环境探测与作业、深海智能无人系统等前沿领域，开展基础研究与关键技术攻关。推进多资源协同陆相页岩油绿色开采等全国重点实验室分室引进，建设国际先进水平的页岩油研发平台与海洋能源协同利用示范基地。保障重大科技基础设施建设运行，支持深远海全天候驻留浮式研究设施三亚补给基地建设运行。</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161" w:name="_Toc26603"/>
      <w:bookmarkStart w:id="1162" w:name="_Toc27686"/>
      <w:bookmarkStart w:id="1163" w:name="_Toc739"/>
      <w:bookmarkStart w:id="1164" w:name="_Toc24707"/>
      <w:bookmarkStart w:id="1165" w:name="_Toc4037"/>
      <w:bookmarkStart w:id="1166" w:name="_Toc11222"/>
      <w:bookmarkStart w:id="1167" w:name="_Toc24501"/>
      <w:bookmarkStart w:id="1168" w:name="_Toc3379"/>
      <w:bookmarkStart w:id="1169" w:name="_Toc5141"/>
      <w:bookmarkStart w:id="1170" w:name="_Toc19445"/>
      <w:bookmarkStart w:id="1171" w:name="_Toc3102"/>
      <w:bookmarkStart w:id="1172" w:name="_Toc11147"/>
      <w:bookmarkStart w:id="1173" w:name="_Toc1763"/>
      <w:bookmarkStart w:id="1174" w:name="_Toc31002"/>
      <w:bookmarkStart w:id="1175" w:name="_Toc20365"/>
      <w:bookmarkStart w:id="1176" w:name="_Toc10666"/>
      <w:bookmarkStart w:id="1177" w:name="_Toc32660"/>
      <w:bookmarkStart w:id="1178" w:name="_Toc30611"/>
      <w:bookmarkStart w:id="1179" w:name="_Toc18026"/>
      <w:bookmarkStart w:id="1180" w:name="_Toc9917"/>
      <w:bookmarkStart w:id="1181" w:name="_Toc8477"/>
      <w:bookmarkStart w:id="1182" w:name="_Toc25383"/>
      <w:bookmarkStart w:id="1183" w:name="_Toc826"/>
      <w:bookmarkStart w:id="1184" w:name="_Toc32499"/>
      <w:bookmarkStart w:id="1185" w:name="_Toc1220"/>
      <w:bookmarkStart w:id="1186" w:name="_Toc4842"/>
      <w:bookmarkStart w:id="1187" w:name="_Toc20461"/>
      <w:bookmarkStart w:id="1188" w:name="_Toc11391"/>
      <w:bookmarkStart w:id="1189" w:name="_Toc9421"/>
      <w:bookmarkStart w:id="1190" w:name="_Toc23724"/>
      <w:bookmarkStart w:id="1191" w:name="_Toc21659"/>
      <w:bookmarkStart w:id="1192" w:name="_Toc16562"/>
      <w:bookmarkStart w:id="1193" w:name="_Toc1254071419"/>
      <w:bookmarkStart w:id="1194" w:name="_Toc21651"/>
      <w:bookmarkStart w:id="1195" w:name="_Toc23161"/>
      <w:bookmarkStart w:id="1196" w:name="_Toc4727"/>
      <w:bookmarkStart w:id="1197" w:name="_Toc16637"/>
      <w:bookmarkStart w:id="1198" w:name="_Toc22922"/>
      <w:bookmarkStart w:id="1199" w:name="_Toc12700"/>
      <w:bookmarkStart w:id="1200" w:name="_Toc7559"/>
      <w:bookmarkStart w:id="1201" w:name="_Toc10865"/>
      <w:bookmarkStart w:id="1202" w:name="_Toc20841"/>
      <w:bookmarkStart w:id="1203" w:name="_Toc25229"/>
      <w:bookmarkStart w:id="1204" w:name="_Toc29007"/>
      <w:bookmarkStart w:id="1205" w:name="_Toc22566"/>
      <w:bookmarkStart w:id="1206" w:name="_Toc19384"/>
      <w:bookmarkStart w:id="1207" w:name="_Toc15222"/>
      <w:bookmarkStart w:id="1208" w:name="_Toc11645"/>
      <w:bookmarkStart w:id="1209" w:name="_Toc28970"/>
      <w:bookmarkStart w:id="1210" w:name="_Toc9093"/>
      <w:bookmarkStart w:id="1211" w:name="_Toc1836"/>
      <w:bookmarkStart w:id="1212" w:name="_Toc32663"/>
      <w:bookmarkStart w:id="1213" w:name="_Toc22915"/>
      <w:bookmarkStart w:id="1214" w:name="_Toc31941"/>
      <w:bookmarkStart w:id="1215" w:name="_Toc12692"/>
      <w:bookmarkStart w:id="1216" w:name="_Toc14624"/>
      <w:r>
        <w:rPr>
          <w:rFonts w:ascii="Times New Roman Regular" w:hAnsi="Times New Roman Regular" w:cs="Times New Roman Regular"/>
          <w:color w:val="auto"/>
          <w:sz w:val="32"/>
          <w:szCs w:val="32"/>
          <w:highlight w:val="none"/>
        </w:rPr>
        <w:t>二、</w:t>
      </w:r>
      <w:bookmarkEnd w:id="1161"/>
      <w:bookmarkEnd w:id="1162"/>
      <w:bookmarkEnd w:id="1163"/>
      <w:bookmarkEnd w:id="1164"/>
      <w:bookmarkEnd w:id="1165"/>
      <w:bookmarkEnd w:id="1166"/>
      <w:bookmarkEnd w:id="1167"/>
      <w:bookmarkEnd w:id="1168"/>
      <w:bookmarkEnd w:id="1169"/>
      <w:bookmarkEnd w:id="1170"/>
      <w:bookmarkEnd w:id="1171"/>
      <w:bookmarkEnd w:id="1172"/>
      <w:r>
        <w:rPr>
          <w:rFonts w:hint="eastAsia" w:ascii="Times New Roman Regular" w:hAnsi="Times New Roman Regular" w:cs="Times New Roman Regular"/>
          <w:color w:val="auto"/>
          <w:sz w:val="32"/>
          <w:szCs w:val="32"/>
          <w:highlight w:val="none"/>
        </w:rPr>
        <w:t>聚焦关键领域，提升深海科技创新能力</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16"/>
        <w:widowControl/>
        <w:spacing w:line="578" w:lineRule="exact"/>
        <w:ind w:firstLine="640"/>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lang w:val="en-US" w:eastAsia="zh-CN"/>
        </w:rPr>
        <w:t>（一）</w:t>
      </w:r>
      <w:r>
        <w:rPr>
          <w:rFonts w:hint="eastAsia" w:ascii="楷体" w:hAnsi="楷体" w:eastAsia="楷体" w:cs="楷体"/>
          <w:color w:val="auto"/>
          <w:sz w:val="32"/>
          <w:szCs w:val="32"/>
          <w:highlight w:val="none"/>
        </w:rPr>
        <w:t>提升深海科技创新综合保障能力</w:t>
      </w:r>
    </w:p>
    <w:p>
      <w:pPr>
        <w:pStyle w:val="16"/>
        <w:numPr>
          <w:ilvl w:val="0"/>
          <w:numId w:val="0"/>
        </w:numPr>
        <w:spacing w:line="578" w:lineRule="exact"/>
        <w:ind w:firstLine="640" w:firstLineChars="20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以服务保障国家战略为导向，锚定平台服务、安全保障、应急响应、资源共享保障能力，夯实服务基础。构建“岸池湖海”全链条一站式测试服务体系</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实施共享共用管理。建立健全全场景测试标准，联动海洋综合服务平台实现软硬件资源深度融合，放大硬件设施服务价值，形成“一套完善体系，一套权威标准，一个综合服务平台</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全链条服务</w:t>
      </w:r>
      <w:r>
        <w:rPr>
          <w:rFonts w:hint="eastAsia" w:ascii="Times New Roman Regular" w:hAnsi="Times New Roman Regular" w:cs="Times New Roman Regular"/>
          <w:color w:val="auto"/>
          <w:sz w:val="32"/>
          <w:szCs w:val="32"/>
          <w:highlight w:val="none"/>
        </w:rPr>
        <w:t>”发展格局。筑牢安全应急防线，建立覆盖人员、装备、作业过程的全方位安全保障体系，形成对深海突发事件的风险防控、快速响应</w:t>
      </w:r>
      <w:r>
        <w:rPr>
          <w:rFonts w:hint="eastAsia" w:ascii="Times New Roman Regular" w:hAnsi="Times New Roman Regular" w:cs="Times New Roman Regular"/>
          <w:color w:val="auto"/>
          <w:sz w:val="32"/>
          <w:szCs w:val="32"/>
          <w:highlight w:val="none"/>
          <w:lang w:val="en-US" w:eastAsia="zh-CN"/>
        </w:rPr>
        <w:t>和</w:t>
      </w:r>
      <w:r>
        <w:rPr>
          <w:rFonts w:hint="eastAsia" w:ascii="Times New Roman Regular" w:hAnsi="Times New Roman Regular" w:cs="Times New Roman Regular"/>
          <w:color w:val="auto"/>
          <w:sz w:val="32"/>
          <w:szCs w:val="32"/>
          <w:highlight w:val="none"/>
        </w:rPr>
        <w:t>处置机制。</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w:t>
      </w:r>
      <w:r>
        <w:rPr>
          <w:rFonts w:hint="eastAsia" w:ascii="Times New Roman Regular" w:hAnsi="Times New Roman Regular" w:eastAsia="楷体" w:cs="Times New Roman Regular"/>
          <w:color w:val="auto"/>
          <w:sz w:val="32"/>
          <w:szCs w:val="32"/>
          <w:highlight w:val="none"/>
          <w:lang w:val="en-US" w:eastAsia="zh-CN"/>
        </w:rPr>
        <w:t>二</w:t>
      </w:r>
      <w:r>
        <w:rPr>
          <w:rFonts w:ascii="Times New Roman Regular" w:hAnsi="Times New Roman Regular" w:eastAsia="楷体" w:cs="Times New Roman Regular"/>
          <w:color w:val="auto"/>
          <w:sz w:val="32"/>
          <w:szCs w:val="32"/>
          <w:highlight w:val="none"/>
        </w:rPr>
        <w:t>）夯实“深海进入”技术底座</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支持</w:t>
      </w:r>
      <w:r>
        <w:rPr>
          <w:rFonts w:hint="eastAsia" w:ascii="Times New Roman Regular" w:hAnsi="Times New Roman Regular" w:cs="Times New Roman Regular"/>
          <w:color w:val="auto"/>
          <w:sz w:val="32"/>
          <w:szCs w:val="32"/>
          <w:highlight w:val="none"/>
          <w:lang w:eastAsia="zh-CN"/>
        </w:rPr>
        <w:t>中国科学院</w:t>
      </w:r>
      <w:r>
        <w:rPr>
          <w:rFonts w:hint="eastAsia" w:ascii="Times New Roman Regular" w:hAnsi="Times New Roman Regular" w:cs="Times New Roman Regular"/>
          <w:color w:val="auto"/>
          <w:sz w:val="32"/>
          <w:szCs w:val="32"/>
          <w:highlight w:val="none"/>
        </w:rPr>
        <w:t>深海所加强与人工智能技术融合创新，提升全海域深海进入能力。发挥“三船两器”等重大装备作用，推动研发资源集约型、环境友好型的关键重要小件研发，加强重型载人潜水器、深海作业机器人及配套作业工具等研发验证。推进南山港建设成为国际深远海公共科考母港，对标国际一流标准实施科考码头及岸基科研设施技术化改造，形成可同时停靠大型智能科考母船、深海综合调查船、深海地质调查船、深海采矿船、深海多功能应急救援船、深远海作业补给船、深远海多功能铺管/铺缆船的专业化</w:t>
      </w:r>
      <w:r>
        <w:rPr>
          <w:rFonts w:hint="eastAsia" w:ascii="Times New Roman Regular" w:hAnsi="Times New Roman Regular" w:cs="Times New Roman Regular"/>
          <w:color w:val="auto"/>
          <w:sz w:val="32"/>
          <w:szCs w:val="32"/>
          <w:highlight w:val="none"/>
          <w:lang w:val="en-US" w:eastAsia="zh-CN"/>
        </w:rPr>
        <w:t>码头</w:t>
      </w:r>
      <w:r>
        <w:rPr>
          <w:rFonts w:hint="eastAsia" w:ascii="Times New Roman Regular" w:hAnsi="Times New Roman Regular" w:cs="Times New Roman Regular"/>
          <w:color w:val="auto"/>
          <w:sz w:val="32"/>
          <w:szCs w:val="32"/>
          <w:highlight w:val="none"/>
        </w:rPr>
        <w:t>，吸引国内外顶尖科考资源集聚，开展常态化联合科考与技术验证。创新深海科考组织模式，建立共享航次管理机制。搭建深海科考共享服务平台，常态化组织实施“拼船出海”与“搭载作业”，推动载人潜水器、无人潜水器及船载通用设备等的开放共享。</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w:t>
      </w:r>
      <w:r>
        <w:rPr>
          <w:rFonts w:hint="eastAsia" w:ascii="Times New Roman Regular" w:hAnsi="Times New Roman Regular" w:eastAsia="楷体" w:cs="Times New Roman Regular"/>
          <w:color w:val="auto"/>
          <w:sz w:val="32"/>
          <w:szCs w:val="32"/>
          <w:highlight w:val="none"/>
          <w:lang w:val="en-US" w:eastAsia="zh-CN"/>
        </w:rPr>
        <w:t>三</w:t>
      </w:r>
      <w:r>
        <w:rPr>
          <w:rFonts w:ascii="Times New Roman Regular" w:hAnsi="Times New Roman Regular" w:eastAsia="楷体" w:cs="Times New Roman Regular"/>
          <w:color w:val="auto"/>
          <w:sz w:val="32"/>
          <w:szCs w:val="32"/>
          <w:highlight w:val="none"/>
        </w:rPr>
        <w:t>）提升“深海探测”技术能级</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推进海底科学观测网建设运营，突破跨介质通信、水下组网及多源异构数据融合关键技术，推动多类型深海感知设备的研发和布设，构建“空</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天</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地</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海”全海域感知体系。强化深海观测装备技术源头创新，加速观测装备国产替代。围绕深海长期驻留与原位科学实验需求开展全天候长周期作业技术攻关</w:t>
      </w:r>
      <w:r>
        <w:rPr>
          <w:rFonts w:ascii="Times New Roman Regular" w:hAnsi="Times New Roman Regular" w:cs="Times New Roman Regular"/>
          <w:color w:val="auto"/>
          <w:sz w:val="32"/>
          <w:szCs w:val="32"/>
          <w:highlight w:val="none"/>
        </w:rPr>
        <w:t>。</w:t>
      </w:r>
    </w:p>
    <w:p>
      <w:pPr>
        <w:widowControl/>
        <w:spacing w:line="578" w:lineRule="exact"/>
        <w:ind w:firstLine="640"/>
        <w:rPr>
          <w:rFonts w:ascii="Times New Roman Regular" w:hAnsi="Times New Roman Regular" w:eastAsia="楷体" w:cs="Times New Roman Regular"/>
          <w:color w:val="auto"/>
          <w:sz w:val="32"/>
          <w:szCs w:val="32"/>
          <w:highlight w:val="none"/>
        </w:rPr>
      </w:pPr>
      <w:r>
        <w:rPr>
          <w:rFonts w:ascii="Times New Roman Regular" w:hAnsi="Times New Roman Regular" w:eastAsia="楷体" w:cs="Times New Roman Regular"/>
          <w:color w:val="auto"/>
          <w:sz w:val="32"/>
          <w:szCs w:val="32"/>
          <w:highlight w:val="none"/>
        </w:rPr>
        <w:t>（</w:t>
      </w:r>
      <w:r>
        <w:rPr>
          <w:rFonts w:hint="eastAsia" w:ascii="Times New Roman Regular" w:hAnsi="Times New Roman Regular" w:eastAsia="楷体" w:cs="Times New Roman Regular"/>
          <w:color w:val="auto"/>
          <w:sz w:val="32"/>
          <w:szCs w:val="32"/>
          <w:highlight w:val="none"/>
          <w:lang w:val="en-US" w:eastAsia="zh-CN"/>
        </w:rPr>
        <w:t>四</w:t>
      </w:r>
      <w:r>
        <w:rPr>
          <w:rFonts w:ascii="Times New Roman Regular" w:hAnsi="Times New Roman Regular" w:eastAsia="楷体" w:cs="Times New Roman Regular"/>
          <w:color w:val="auto"/>
          <w:sz w:val="32"/>
          <w:szCs w:val="32"/>
          <w:highlight w:val="none"/>
        </w:rPr>
        <w:t>）强化“深海开发”技术储备</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围绕深海油气、矿产资源开发及海洋能源利用等领域开展关键技术研究，推动深海资源勘探技术迭代升级，加快研制适应南海海况的深海勘采技术装备。探索天然气水合物商业化试采技术，支持海南省海洋新能源及综合利用技术创新中心建设，打造深远海综合能源科技创新高地。谋划建设微生物资源公共服务平台等公共科研平台，构建海洋微生物遗传信息库。依托三亚深海化合物资源中心等科研平台开展海洋生物资源深度发掘与高价值利用，支持海洋生物制造业创新中心筹建运行</w:t>
      </w:r>
      <w:r>
        <w:rPr>
          <w:rFonts w:ascii="Times New Roman Regular" w:hAnsi="Times New Roman Regular" w:cs="Times New Roman Regular"/>
          <w:color w:val="auto"/>
          <w:sz w:val="32"/>
          <w:szCs w:val="32"/>
          <w:highlight w:val="none"/>
        </w:rPr>
        <w:t>。</w:t>
      </w:r>
    </w:p>
    <w:p>
      <w:pPr>
        <w:widowControl/>
        <w:spacing w:line="578" w:lineRule="exact"/>
        <w:ind w:firstLine="640"/>
        <w:rPr>
          <w:rFonts w:hint="default" w:ascii="Times New Roman Regular" w:hAnsi="Times New Roman Regular" w:eastAsia="楷体" w:cs="Times New Roman Regular"/>
          <w:color w:val="auto"/>
          <w:sz w:val="32"/>
          <w:szCs w:val="32"/>
          <w:highlight w:val="none"/>
          <w:lang w:val="en-US" w:eastAsia="zh-CN"/>
        </w:rPr>
      </w:pPr>
      <w:r>
        <w:rPr>
          <w:rFonts w:ascii="Times New Roman Regular" w:hAnsi="Times New Roman Regular" w:eastAsia="楷体" w:cs="Times New Roman Regular"/>
          <w:color w:val="auto"/>
          <w:sz w:val="32"/>
          <w:szCs w:val="32"/>
          <w:highlight w:val="none"/>
        </w:rPr>
        <w:t>（</w:t>
      </w:r>
      <w:r>
        <w:rPr>
          <w:rFonts w:hint="eastAsia" w:ascii="Times New Roman Regular" w:hAnsi="Times New Roman Regular" w:eastAsia="楷体" w:cs="Times New Roman Regular"/>
          <w:color w:val="auto"/>
          <w:sz w:val="32"/>
          <w:szCs w:val="32"/>
          <w:highlight w:val="none"/>
          <w:lang w:val="en-US" w:eastAsia="zh-CN"/>
        </w:rPr>
        <w:t>五</w:t>
      </w:r>
      <w:r>
        <w:rPr>
          <w:rFonts w:ascii="Times New Roman Regular" w:hAnsi="Times New Roman Regular" w:eastAsia="楷体" w:cs="Times New Roman Regular"/>
          <w:color w:val="auto"/>
          <w:sz w:val="32"/>
          <w:szCs w:val="32"/>
          <w:highlight w:val="none"/>
        </w:rPr>
        <w:t>）</w:t>
      </w:r>
      <w:r>
        <w:rPr>
          <w:rFonts w:hint="eastAsia" w:ascii="Times New Roman Regular" w:hAnsi="Times New Roman Regular" w:eastAsia="楷体" w:cs="Times New Roman Regular"/>
          <w:color w:val="auto"/>
          <w:sz w:val="32"/>
          <w:szCs w:val="32"/>
          <w:highlight w:val="none"/>
        </w:rPr>
        <w:t>提升“深海保护”管控及预警</w:t>
      </w:r>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深化海洋环境污染防控与治理研究，加强深海生物多样性普查、生态环境基线调查等探测装备攻关，构建深海生态系统脆弱性评估技术模型。开展深海生态环境实时监测与预警技术研究，布局深海受损生境修复关键技术攻关，探索基于自然解决方案的深海生态治理技术路径。聚焦海上目标、水下目标监测，形成目标实时监视、及时预警和决策支持辅助</w:t>
      </w:r>
      <w:r>
        <w:rPr>
          <w:rFonts w:hint="eastAsia" w:ascii="Times New Roman Regular" w:hAnsi="Times New Roman Regular" w:cs="Times New Roman Regular"/>
          <w:color w:val="auto"/>
          <w:sz w:val="32"/>
          <w:szCs w:val="32"/>
          <w:highlight w:val="none"/>
          <w:lang w:val="en-US" w:eastAsia="zh-CN"/>
        </w:rPr>
        <w:t>的</w:t>
      </w:r>
      <w:r>
        <w:rPr>
          <w:rFonts w:hint="eastAsia" w:ascii="Times New Roman Regular" w:hAnsi="Times New Roman Regular" w:cs="Times New Roman Regular"/>
          <w:color w:val="auto"/>
          <w:sz w:val="32"/>
          <w:szCs w:val="32"/>
          <w:highlight w:val="none"/>
        </w:rPr>
        <w:t>全链条防御能力</w:t>
      </w:r>
      <w:r>
        <w:rPr>
          <w:rFonts w:ascii="Times New Roman Regular" w:hAnsi="Times New Roman Regular" w:cs="Times New Roman Regular"/>
          <w:color w:val="auto"/>
          <w:sz w:val="32"/>
          <w:szCs w:val="32"/>
          <w:highlight w:val="none"/>
        </w:rPr>
        <w:t>。</w:t>
      </w:r>
    </w:p>
    <w:bookmarkEnd w:id="864"/>
    <w:bookmarkEnd w:id="865"/>
    <w:bookmarkEnd w:id="866"/>
    <w:bookmarkEnd w:id="867"/>
    <w:bookmarkEnd w:id="868"/>
    <w:bookmarkEnd w:id="869"/>
    <w:bookmarkEnd w:id="870"/>
    <w:bookmarkEnd w:id="871"/>
    <w:bookmarkEnd w:id="872"/>
    <w:bookmarkEnd w:id="873"/>
    <w:bookmarkEnd w:id="930"/>
    <w:tbl>
      <w:tblPr>
        <w:tblStyle w:val="3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snapToGrid w:val="0"/>
              <w:spacing w:line="520" w:lineRule="exact"/>
              <w:ind w:left="0" w:leftChars="0" w:firstLine="0" w:firstLineChars="0"/>
              <w:jc w:val="center"/>
              <w:rPr>
                <w:rFonts w:hint="eastAsia" w:ascii="Times New Roman Regular" w:hAnsi="Times New Roman Regular" w:cs="Times New Roman Regular"/>
                <w:color w:val="auto"/>
                <w:sz w:val="24"/>
                <w:szCs w:val="24"/>
                <w:highlight w:val="none"/>
                <w:lang w:val="en-US" w:eastAsia="zh-CN"/>
              </w:rPr>
            </w:pPr>
            <w:bookmarkStart w:id="1217" w:name="_Toc1833"/>
            <w:bookmarkStart w:id="1218" w:name="_Toc30543"/>
            <w:bookmarkStart w:id="1219" w:name="_Toc15056"/>
            <w:bookmarkStart w:id="1220" w:name="_Toc28635"/>
            <w:bookmarkStart w:id="1221" w:name="_Toc21255"/>
            <w:bookmarkStart w:id="1222" w:name="_Toc13090"/>
            <w:bookmarkStart w:id="1223" w:name="_Toc23340"/>
            <w:bookmarkStart w:id="1224" w:name="_Toc26220"/>
            <w:bookmarkStart w:id="1225" w:name="_Toc31437"/>
            <w:bookmarkStart w:id="1226" w:name="_Toc6004"/>
            <w:bookmarkStart w:id="1227" w:name="_Toc23435"/>
            <w:bookmarkStart w:id="1228" w:name="_Toc9546"/>
            <w:bookmarkStart w:id="1229" w:name="_Toc31307"/>
            <w:bookmarkStart w:id="1230" w:name="_Toc13035"/>
            <w:bookmarkStart w:id="1231" w:name="_Toc29001"/>
            <w:bookmarkStart w:id="1232" w:name="_Toc32156"/>
            <w:bookmarkStart w:id="1233" w:name="_Toc25857"/>
            <w:bookmarkStart w:id="1234" w:name="_Toc18926"/>
            <w:bookmarkStart w:id="1235" w:name="_Toc5409"/>
            <w:bookmarkStart w:id="1236" w:name="_Toc13510"/>
            <w:bookmarkStart w:id="1237" w:name="_Toc20110"/>
            <w:bookmarkStart w:id="1238" w:name="_Toc28258"/>
            <w:bookmarkStart w:id="1239" w:name="_Toc3695"/>
            <w:bookmarkStart w:id="1240" w:name="_Toc30216"/>
            <w:bookmarkStart w:id="1241" w:name="_Toc12094"/>
            <w:bookmarkStart w:id="1242" w:name="_Toc3310"/>
            <w:bookmarkStart w:id="1243" w:name="_Toc18121"/>
            <w:bookmarkStart w:id="1244" w:name="_Toc31297"/>
            <w:bookmarkStart w:id="1245" w:name="_Toc6568"/>
            <w:bookmarkStart w:id="1246" w:name="_Toc1919"/>
            <w:bookmarkStart w:id="1247" w:name="_Toc5080"/>
            <w:bookmarkStart w:id="1248" w:name="_Toc5173"/>
            <w:bookmarkStart w:id="1249" w:name="_Toc20479"/>
            <w:bookmarkStart w:id="1250" w:name="_Toc12262"/>
            <w:bookmarkStart w:id="1251" w:name="_Toc4695"/>
            <w:bookmarkStart w:id="1252" w:name="_Toc20369"/>
            <w:bookmarkStart w:id="1253" w:name="_Toc29029"/>
            <w:bookmarkStart w:id="1254" w:name="_Toc31753"/>
            <w:bookmarkStart w:id="1255" w:name="_Toc11362"/>
            <w:bookmarkStart w:id="1256" w:name="_Toc15287"/>
            <w:bookmarkStart w:id="1257" w:name="_Toc2371"/>
            <w:bookmarkStart w:id="1258" w:name="_Toc12107"/>
            <w:bookmarkStart w:id="1259" w:name="_Toc9251"/>
            <w:bookmarkStart w:id="1260" w:name="_Toc25482"/>
            <w:bookmarkStart w:id="1261" w:name="_Toc15228"/>
            <w:bookmarkStart w:id="1262" w:name="_Toc5110"/>
            <w:bookmarkStart w:id="1263" w:name="_Toc25952"/>
            <w:bookmarkStart w:id="1264" w:name="_Toc20328"/>
            <w:bookmarkStart w:id="1265" w:name="_Toc20826"/>
            <w:bookmarkStart w:id="1266" w:name="_Toc24577"/>
            <w:bookmarkStart w:id="1267" w:name="_Toc16102"/>
            <w:bookmarkStart w:id="1268" w:name="_Toc32506"/>
            <w:bookmarkStart w:id="1269" w:name="_Toc12746"/>
            <w:bookmarkStart w:id="1270" w:name="_Toc3179"/>
            <w:bookmarkStart w:id="1271" w:name="_Toc11884"/>
            <w:bookmarkStart w:id="1272" w:name="_Toc29744"/>
            <w:bookmarkStart w:id="1273" w:name="_Toc10835"/>
            <w:bookmarkStart w:id="1274" w:name="_Toc24962"/>
            <w:bookmarkStart w:id="1275" w:name="_Toc22085"/>
            <w:bookmarkStart w:id="1276" w:name="_Toc21516"/>
            <w:bookmarkStart w:id="1277" w:name="_Toc5485"/>
            <w:bookmarkStart w:id="1278" w:name="_Toc4642"/>
            <w:bookmarkStart w:id="1279" w:name="_Toc22318"/>
            <w:bookmarkStart w:id="1280" w:name="_Toc22560"/>
            <w:bookmarkStart w:id="1281" w:name="_Toc24479"/>
            <w:bookmarkStart w:id="1282" w:name="_Toc13950"/>
            <w:bookmarkStart w:id="1283" w:name="_Toc31750"/>
            <w:bookmarkStart w:id="1284" w:name="_Toc2615"/>
            <w:bookmarkStart w:id="1285" w:name="_Toc11414"/>
            <w:bookmarkStart w:id="1286" w:name="_Toc26823"/>
            <w:bookmarkStart w:id="1287" w:name="_Toc32229"/>
            <w:bookmarkStart w:id="1288" w:name="_Toc20848"/>
            <w:bookmarkStart w:id="1289" w:name="_Toc210119732"/>
            <w:bookmarkStart w:id="1290" w:name="_Toc12024"/>
            <w:bookmarkStart w:id="1291" w:name="_Toc4815"/>
            <w:bookmarkStart w:id="1292" w:name="_Toc11198"/>
            <w:bookmarkStart w:id="1293" w:name="_Toc29279"/>
            <w:bookmarkStart w:id="1294" w:name="_Toc23055"/>
            <w:bookmarkStart w:id="1295" w:name="_Toc12646"/>
            <w:bookmarkStart w:id="1296" w:name="_Toc3424"/>
            <w:bookmarkStart w:id="1297" w:name="_Toc11103"/>
            <w:bookmarkStart w:id="1298" w:name="_Toc24341"/>
            <w:bookmarkStart w:id="1299" w:name="_Toc24377"/>
            <w:bookmarkStart w:id="1300" w:name="_Toc11972"/>
            <w:bookmarkStart w:id="1301" w:name="_Toc24279"/>
            <w:bookmarkStart w:id="1302" w:name="_Toc18291"/>
            <w:bookmarkStart w:id="1303" w:name="_Toc20411"/>
            <w:bookmarkStart w:id="1304" w:name="_Toc14366"/>
            <w:bookmarkStart w:id="1305" w:name="_Toc17246"/>
            <w:bookmarkStart w:id="1306" w:name="_Toc22628"/>
            <w:bookmarkStart w:id="1307" w:name="_Toc24901"/>
            <w:bookmarkStart w:id="1308" w:name="_Toc199234877"/>
            <w:bookmarkStart w:id="1309" w:name="_Toc7050"/>
            <w:bookmarkStart w:id="1310" w:name="_Toc17720"/>
            <w:bookmarkStart w:id="1311" w:name="_Toc11907"/>
            <w:bookmarkStart w:id="1312" w:name="_Toc25454"/>
            <w:bookmarkStart w:id="1313" w:name="_Toc17952"/>
            <w:bookmarkStart w:id="1314" w:name="_Toc27896"/>
            <w:bookmarkStart w:id="1315" w:name="_Toc29123"/>
            <w:bookmarkStart w:id="1316" w:name="_Toc5201"/>
            <w:bookmarkStart w:id="1317" w:name="_Toc17467"/>
            <w:bookmarkStart w:id="1318" w:name="_Toc28729"/>
            <w:bookmarkStart w:id="1319" w:name="_Toc211900476"/>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4</w:t>
            </w:r>
            <w:r>
              <w:rPr>
                <w:rFonts w:hint="eastAsia" w:ascii="Times New Roman Regular" w:hAnsi="Times New Roman Regular" w:cs="Times New Roman Regular"/>
                <w:b/>
                <w:bCs/>
                <w:color w:val="auto"/>
                <w:sz w:val="28"/>
                <w:szCs w:val="28"/>
                <w:highlight w:val="none"/>
              </w:rPr>
              <w:t xml:space="preserve"> 深海科技创新重点工程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numPr>
                <w:ilvl w:val="0"/>
                <w:numId w:val="0"/>
              </w:numPr>
              <w:snapToGrid w:val="0"/>
              <w:spacing w:line="52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eastAsia="zh-CN"/>
              </w:rPr>
              <w:t>1.汉江实验室三亚基地建设。支持汉江实验室三亚基地项目、深海装备试验场“两重”项目建设，提升海洋环境信息获取</w:t>
            </w:r>
            <w:r>
              <w:rPr>
                <w:rFonts w:hint="eastAsia" w:ascii="Times New Roman Regular" w:hAnsi="Times New Roman Regular" w:cs="Times New Roman Regular"/>
                <w:color w:val="auto"/>
                <w:sz w:val="24"/>
                <w:szCs w:val="24"/>
                <w:highlight w:val="none"/>
                <w:lang w:val="en-US" w:eastAsia="zh-CN"/>
              </w:rPr>
              <w:t>与水下目标识别</w:t>
            </w:r>
            <w:r>
              <w:rPr>
                <w:rFonts w:hint="eastAsia" w:ascii="Times New Roman Regular" w:hAnsi="Times New Roman Regular" w:cs="Times New Roman Regular"/>
                <w:color w:val="auto"/>
                <w:sz w:val="24"/>
                <w:szCs w:val="24"/>
                <w:highlight w:val="none"/>
                <w:lang w:eastAsia="zh-CN"/>
              </w:rPr>
              <w:t>能力。</w:t>
            </w:r>
          </w:p>
          <w:p>
            <w:pPr>
              <w:pStyle w:val="16"/>
              <w:numPr>
                <w:ilvl w:val="0"/>
                <w:numId w:val="0"/>
              </w:numPr>
              <w:snapToGrid w:val="0"/>
              <w:spacing w:line="52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val="en-US" w:eastAsia="zh-CN"/>
              </w:rPr>
              <w:t>2.国家级深海创新平台筹建：推进中海油国家深海能源与空间利用技术创新中心、</w:t>
            </w:r>
            <w:r>
              <w:rPr>
                <w:rFonts w:hint="eastAsia" w:ascii="Times New Roman Regular" w:hAnsi="Times New Roman Regular" w:cs="Times New Roman Regular"/>
                <w:color w:val="auto"/>
                <w:sz w:val="24"/>
                <w:szCs w:val="24"/>
                <w:highlight w:val="none"/>
                <w:lang w:eastAsia="zh-CN"/>
              </w:rPr>
              <w:t>海洋生物制造创新中心、深远海无人装备未来技术与产业创新平台、深水油气共性平台、微生物资源公共服务平台</w:t>
            </w:r>
            <w:r>
              <w:rPr>
                <w:rFonts w:hint="eastAsia" w:ascii="Times New Roman Regular" w:hAnsi="Times New Roman Regular" w:cs="Times New Roman Regular"/>
                <w:color w:val="auto"/>
                <w:sz w:val="24"/>
                <w:szCs w:val="24"/>
                <w:highlight w:val="none"/>
                <w:lang w:val="en-US" w:eastAsia="zh-CN"/>
              </w:rPr>
              <w:t>落地建设</w:t>
            </w:r>
            <w:r>
              <w:rPr>
                <w:rFonts w:hint="eastAsia" w:ascii="Times New Roman Regular" w:hAnsi="Times New Roman Regular" w:cs="Times New Roman Regular"/>
                <w:color w:val="auto"/>
                <w:sz w:val="24"/>
                <w:szCs w:val="24"/>
                <w:highlight w:val="none"/>
                <w:lang w:eastAsia="zh-CN"/>
              </w:rPr>
              <w:t>。</w:t>
            </w:r>
          </w:p>
          <w:p>
            <w:pPr>
              <w:pStyle w:val="16"/>
              <w:numPr>
                <w:ilvl w:val="0"/>
                <w:numId w:val="0"/>
              </w:numPr>
              <w:snapToGrid w:val="0"/>
              <w:spacing w:line="52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val="en-US" w:eastAsia="zh-CN"/>
              </w:rPr>
              <w:t>3</w:t>
            </w:r>
            <w:r>
              <w:rPr>
                <w:rFonts w:hint="eastAsia" w:ascii="Times New Roman Regular" w:hAnsi="Times New Roman Regular" w:cs="Times New Roman Regular"/>
                <w:color w:val="auto"/>
                <w:sz w:val="24"/>
                <w:szCs w:val="24"/>
                <w:highlight w:val="none"/>
                <w:lang w:eastAsia="zh-CN"/>
              </w:rPr>
              <w:t>.南山港国际深远海公共科考母港保障能力提升</w:t>
            </w:r>
            <w:r>
              <w:rPr>
                <w:rFonts w:hint="eastAsia" w:ascii="Times New Roman Regular" w:hAnsi="Times New Roman Regular" w:cs="Times New Roman Regular"/>
                <w:color w:val="auto"/>
                <w:sz w:val="24"/>
                <w:szCs w:val="24"/>
                <w:highlight w:val="none"/>
                <w:lang w:val="en-US" w:eastAsia="zh-CN"/>
              </w:rPr>
              <w:t>工程</w:t>
            </w:r>
            <w:r>
              <w:rPr>
                <w:rFonts w:hint="eastAsia" w:ascii="Times New Roman Regular" w:hAnsi="Times New Roman Regular" w:cs="Times New Roman Regular"/>
                <w:color w:val="auto"/>
                <w:sz w:val="24"/>
                <w:szCs w:val="24"/>
                <w:highlight w:val="none"/>
                <w:lang w:eastAsia="zh-CN"/>
              </w:rPr>
              <w:t>。推进三亚南山港国际科考服务保障综合枢纽港、南山港科考母港与产业创新综合体及南山港仓储物流园项目建设，强化南山港的科考服务保障功能。</w:t>
            </w:r>
          </w:p>
          <w:p>
            <w:pPr>
              <w:pStyle w:val="16"/>
              <w:numPr>
                <w:ilvl w:val="0"/>
                <w:numId w:val="0"/>
              </w:numPr>
              <w:snapToGrid w:val="0"/>
              <w:spacing w:line="52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val="en-US" w:eastAsia="zh-CN"/>
              </w:rPr>
              <w:t>4</w:t>
            </w:r>
            <w:r>
              <w:rPr>
                <w:rFonts w:hint="eastAsia" w:ascii="Times New Roman Regular" w:hAnsi="Times New Roman Regular" w:cs="Times New Roman Regular"/>
                <w:color w:val="auto"/>
                <w:sz w:val="24"/>
                <w:szCs w:val="24"/>
                <w:highlight w:val="none"/>
                <w:lang w:eastAsia="zh-CN"/>
              </w:rPr>
              <w:t>.海洋立体观测</w:t>
            </w:r>
            <w:r>
              <w:rPr>
                <w:rFonts w:hint="eastAsia" w:ascii="Times New Roman Regular" w:hAnsi="Times New Roman Regular" w:cs="Times New Roman Regular"/>
                <w:color w:val="auto"/>
                <w:sz w:val="24"/>
                <w:szCs w:val="24"/>
                <w:highlight w:val="none"/>
                <w:lang w:val="en-US" w:eastAsia="zh-CN"/>
              </w:rPr>
              <w:t>网建设</w:t>
            </w:r>
            <w:r>
              <w:rPr>
                <w:rFonts w:hint="eastAsia" w:ascii="Times New Roman Regular" w:hAnsi="Times New Roman Regular" w:cs="Times New Roman Regular"/>
                <w:color w:val="auto"/>
                <w:sz w:val="24"/>
                <w:szCs w:val="24"/>
                <w:highlight w:val="none"/>
                <w:lang w:eastAsia="zh-CN"/>
              </w:rPr>
              <w:t>。建设三亚崖州湾科技城海洋科学观测网及岸基保障基地项目，</w:t>
            </w:r>
            <w:r>
              <w:rPr>
                <w:rFonts w:hint="eastAsia" w:ascii="Times New Roman Regular" w:hAnsi="Times New Roman Regular" w:cs="Times New Roman Regular"/>
                <w:color w:val="auto"/>
                <w:sz w:val="24"/>
                <w:szCs w:val="24"/>
                <w:highlight w:val="none"/>
                <w:lang w:val="en-US" w:eastAsia="zh-CN"/>
              </w:rPr>
              <w:t>构建“空—天—地—海”一体化观测体系</w:t>
            </w:r>
            <w:r>
              <w:rPr>
                <w:rFonts w:hint="eastAsia" w:ascii="Times New Roman Regular" w:hAnsi="Times New Roman Regular" w:cs="Times New Roman Regular"/>
                <w:color w:val="auto"/>
                <w:sz w:val="24"/>
                <w:szCs w:val="24"/>
                <w:highlight w:val="none"/>
                <w:lang w:eastAsia="zh-CN"/>
              </w:rPr>
              <w:t>。</w:t>
            </w:r>
          </w:p>
          <w:p>
            <w:pPr>
              <w:pStyle w:val="16"/>
              <w:numPr>
                <w:ilvl w:val="0"/>
                <w:numId w:val="0"/>
              </w:numPr>
              <w:snapToGrid w:val="0"/>
              <w:spacing w:line="520" w:lineRule="exact"/>
              <w:ind w:firstLine="480" w:firstLineChars="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val="en-US" w:eastAsia="zh-CN"/>
              </w:rPr>
              <w:t>5</w:t>
            </w:r>
            <w:r>
              <w:rPr>
                <w:rFonts w:hint="eastAsia" w:ascii="Times New Roman Regular" w:hAnsi="Times New Roman Regular" w:cs="Times New Roman Regular"/>
                <w:color w:val="auto"/>
                <w:sz w:val="24"/>
                <w:szCs w:val="24"/>
                <w:highlight w:val="none"/>
                <w:lang w:eastAsia="zh-CN"/>
              </w:rPr>
              <w:t>.科研院所服务保障</w:t>
            </w:r>
            <w:r>
              <w:rPr>
                <w:rFonts w:hint="eastAsia" w:ascii="Times New Roman Regular" w:hAnsi="Times New Roman Regular" w:cs="Times New Roman Regular"/>
                <w:color w:val="auto"/>
                <w:sz w:val="24"/>
                <w:szCs w:val="24"/>
                <w:highlight w:val="none"/>
                <w:lang w:val="en-US" w:eastAsia="zh-CN"/>
              </w:rPr>
              <w:t>工程</w:t>
            </w:r>
            <w:r>
              <w:rPr>
                <w:rFonts w:hint="eastAsia" w:ascii="Times New Roman Regular" w:hAnsi="Times New Roman Regular" w:cs="Times New Roman Regular"/>
                <w:color w:val="auto"/>
                <w:sz w:val="24"/>
                <w:szCs w:val="24"/>
                <w:highlight w:val="none"/>
                <w:lang w:eastAsia="zh-CN"/>
              </w:rPr>
              <w:t>。支持</w:t>
            </w:r>
            <w:r>
              <w:rPr>
                <w:rFonts w:hint="eastAsia" w:ascii="Times New Roman Regular" w:hAnsi="Times New Roman Regular" w:cs="Times New Roman Regular"/>
                <w:color w:val="auto"/>
                <w:sz w:val="24"/>
                <w:szCs w:val="24"/>
                <w:highlight w:val="none"/>
                <w:lang w:val="en-US" w:eastAsia="zh-CN"/>
              </w:rPr>
              <w:t>中科院深海所</w:t>
            </w:r>
            <w:r>
              <w:rPr>
                <w:rFonts w:hint="eastAsia" w:ascii="Times New Roman Regular" w:hAnsi="Times New Roman Regular" w:cs="Times New Roman Regular"/>
                <w:color w:val="auto"/>
                <w:sz w:val="24"/>
                <w:szCs w:val="24"/>
                <w:highlight w:val="none"/>
                <w:lang w:eastAsia="zh-CN"/>
              </w:rPr>
              <w:t>高质量发展，加快推进国家深海装备中试验证平台、三亚深海科考码头及南海深海科考实验研究与保障平台建设。全力保障中船集团第七六〇研究所的三亚南海试验保障基地项目（二期），以及广州海洋地质调查局的海底深部过程与天然氢等超常规能源资源耦合实验室建设，统筹推进“南海神针3.0”大模型开发与产业应用攻关项目、面向深海极地潜艇作战应用的水下潜航器试验场项目等落地实施。</w:t>
            </w:r>
          </w:p>
        </w:tc>
      </w:tr>
    </w:tbl>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320" w:name="_Toc3583"/>
      <w:bookmarkStart w:id="1321" w:name="_Toc10464"/>
      <w:bookmarkStart w:id="1322" w:name="_Toc5949"/>
      <w:bookmarkStart w:id="1323" w:name="_Toc32351"/>
      <w:bookmarkStart w:id="1324" w:name="_Toc15326"/>
      <w:bookmarkStart w:id="1325" w:name="_Toc17086"/>
      <w:bookmarkStart w:id="1326" w:name="_Toc11569"/>
      <w:bookmarkStart w:id="1327" w:name="_Toc19279"/>
      <w:bookmarkStart w:id="1328" w:name="_Toc93327262"/>
      <w:r>
        <w:rPr>
          <w:rFonts w:ascii="Times New Roman Regular" w:hAnsi="Times New Roman Regular" w:cs="Times New Roman Regular"/>
          <w:color w:val="auto"/>
          <w:sz w:val="32"/>
          <w:szCs w:val="32"/>
          <w:highlight w:val="none"/>
        </w:rPr>
        <w:t>三、</w:t>
      </w:r>
      <w:r>
        <w:rPr>
          <w:rFonts w:hint="eastAsia" w:ascii="Times New Roman Regular" w:hAnsi="Times New Roman Regular" w:cs="Times New Roman Regular"/>
          <w:color w:val="auto"/>
          <w:sz w:val="32"/>
          <w:szCs w:val="32"/>
          <w:highlight w:val="none"/>
        </w:rPr>
        <w:t>完善协同机制，</w:t>
      </w:r>
      <w:r>
        <w:rPr>
          <w:rFonts w:ascii="Times New Roman Regular" w:hAnsi="Times New Roman Regular" w:cs="Times New Roman Regular"/>
          <w:color w:val="auto"/>
          <w:sz w:val="32"/>
          <w:szCs w:val="32"/>
          <w:highlight w:val="none"/>
        </w:rPr>
        <w:t>构建一体化创新生态链</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320"/>
      <w:bookmarkEnd w:id="1321"/>
      <w:bookmarkEnd w:id="1322"/>
      <w:bookmarkEnd w:id="1323"/>
      <w:bookmarkEnd w:id="1324"/>
      <w:bookmarkEnd w:id="1325"/>
      <w:bookmarkEnd w:id="1326"/>
      <w:bookmarkEnd w:id="1327"/>
      <w:bookmarkEnd w:id="1328"/>
    </w:p>
    <w:p>
      <w:pPr>
        <w:pStyle w:val="16"/>
        <w:spacing w:line="578" w:lineRule="exact"/>
        <w:ind w:firstLine="640"/>
        <w:rPr>
          <w:rFonts w:hint="eastAsia"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探索科技计划和科研经费管理改革，建立符合企业创新规律的立项评审方式，实行“定向委托”机制。创新科研经费资助模式，对企业</w:t>
      </w:r>
      <w:r>
        <w:rPr>
          <w:rFonts w:hint="eastAsia" w:ascii="Times New Roman Regular" w:hAnsi="Times New Roman Regular" w:cs="Times New Roman Regular"/>
          <w:color w:val="auto"/>
          <w:sz w:val="32"/>
          <w:szCs w:val="32"/>
          <w:highlight w:val="none"/>
          <w:lang w:val="en-US" w:eastAsia="zh-CN"/>
        </w:rPr>
        <w:t>科研</w:t>
      </w:r>
      <w:r>
        <w:rPr>
          <w:rFonts w:hint="eastAsia" w:ascii="Times New Roman Regular" w:hAnsi="Times New Roman Regular" w:cs="Times New Roman Regular"/>
          <w:color w:val="auto"/>
          <w:sz w:val="32"/>
          <w:szCs w:val="32"/>
          <w:highlight w:val="none"/>
        </w:rPr>
        <w:t>实行事前资助</w:t>
      </w:r>
      <w:r>
        <w:rPr>
          <w:rFonts w:hint="eastAsia" w:ascii="Times New Roman Regular" w:hAnsi="Times New Roman Regular" w:cs="Times New Roman Regular"/>
          <w:color w:val="auto"/>
          <w:sz w:val="32"/>
          <w:szCs w:val="32"/>
          <w:highlight w:val="none"/>
          <w:lang w:val="en-US" w:eastAsia="zh-CN"/>
        </w:rPr>
        <w:t>和</w:t>
      </w:r>
      <w:r>
        <w:rPr>
          <w:rFonts w:hint="eastAsia" w:ascii="Times New Roman Regular" w:hAnsi="Times New Roman Regular" w:cs="Times New Roman Regular"/>
          <w:color w:val="auto"/>
          <w:sz w:val="32"/>
          <w:szCs w:val="32"/>
          <w:highlight w:val="none"/>
        </w:rPr>
        <w:t>“包干+负面清单”制度。用好“先投后股”政策，支持深海装备、深海探测、深远海养殖等科技成果转化。完善深海科技成果公开、评估、交易机制，建立“先用后转”试点，</w:t>
      </w:r>
      <w:r>
        <w:rPr>
          <w:rFonts w:hint="eastAsia" w:ascii="Times New Roman Regular" w:hAnsi="Times New Roman Regular" w:cs="Times New Roman Regular"/>
          <w:color w:val="auto"/>
          <w:sz w:val="32"/>
          <w:szCs w:val="32"/>
          <w:highlight w:val="none"/>
          <w:lang w:val="en-US" w:eastAsia="zh-CN"/>
        </w:rPr>
        <w:t>以</w:t>
      </w:r>
      <w:r>
        <w:rPr>
          <w:rFonts w:hint="eastAsia" w:ascii="Times New Roman Regular" w:hAnsi="Times New Roman Regular" w:cs="Times New Roman Regular"/>
          <w:color w:val="auto"/>
          <w:sz w:val="32"/>
          <w:szCs w:val="32"/>
          <w:highlight w:val="none"/>
        </w:rPr>
        <w:t>先使用后付费方式把科技成果许可给深海科技中小微企业使用。鼓励科研机构建立“院所+研发团队+科技成果运营管理公司”的成果转化机制。赋予科研人员更大自主权</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深化科技成果使用权、处置权和收益权改革。</w:t>
      </w:r>
      <w:r>
        <w:rPr>
          <w:rFonts w:hint="eastAsia" w:ascii="Times New Roman Regular" w:hAnsi="Times New Roman Regular" w:cs="Times New Roman Regular"/>
          <w:color w:val="auto"/>
          <w:sz w:val="32"/>
          <w:szCs w:val="32"/>
          <w:highlight w:val="none"/>
        </w:rPr>
        <w:t>依托高校院所创新策源能力，</w:t>
      </w:r>
      <w:r>
        <w:rPr>
          <w:rFonts w:hint="eastAsia" w:ascii="Times New Roman Regular" w:hAnsi="Times New Roman Regular" w:cs="Times New Roman Regular"/>
          <w:color w:val="auto"/>
          <w:sz w:val="32"/>
          <w:szCs w:val="32"/>
          <w:highlight w:val="none"/>
          <w:lang w:val="en-US" w:eastAsia="zh-CN"/>
        </w:rPr>
        <w:t>在</w:t>
      </w:r>
      <w:r>
        <w:rPr>
          <w:rFonts w:hint="eastAsia" w:ascii="Times New Roman Regular" w:hAnsi="Times New Roman Regular" w:cs="Times New Roman Regular"/>
          <w:color w:val="auto"/>
          <w:sz w:val="32"/>
          <w:szCs w:val="32"/>
          <w:highlight w:val="none"/>
        </w:rPr>
        <w:t>科技城北拓展区推动水下机器人、无人潜器等精密仪器部件本地化生产。支持海南热带海洋学院</w:t>
      </w:r>
      <w:r>
        <w:rPr>
          <w:rFonts w:hint="eastAsia" w:ascii="Times New Roman Regular" w:hAnsi="Times New Roman Regular" w:cs="Times New Roman Regular"/>
          <w:color w:val="auto"/>
          <w:sz w:val="32"/>
          <w:szCs w:val="32"/>
          <w:highlight w:val="none"/>
          <w:lang w:val="en-US" w:eastAsia="zh-CN"/>
        </w:rPr>
        <w:t>等海洋领域的科研院所发展</w:t>
      </w:r>
      <w:r>
        <w:rPr>
          <w:rFonts w:hint="eastAsia" w:ascii="Times New Roman Regular" w:hAnsi="Times New Roman Regular" w:cs="Times New Roman Regular"/>
          <w:color w:val="auto"/>
          <w:sz w:val="32"/>
          <w:szCs w:val="32"/>
          <w:highlight w:val="none"/>
        </w:rPr>
        <w:t>，提升科技创新、成果转化和人才引育水平。开展强链补链及龙头企业招引</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定期举办科技成果对接会，为成果转化提供全链条、专业化服务支撑。</w:t>
      </w:r>
    </w:p>
    <w:p>
      <w:pPr>
        <w:pStyle w:val="16"/>
        <w:spacing w:line="578" w:lineRule="exact"/>
        <w:ind w:firstLine="640"/>
        <w:rPr>
          <w:rFonts w:hint="eastAsia" w:ascii="Times New Roman Regular" w:hAnsi="Times New Roman Regular" w:cs="Times New Roman Regular"/>
          <w:color w:val="auto"/>
          <w:sz w:val="32"/>
          <w:szCs w:val="32"/>
          <w:highlight w:val="none"/>
        </w:rPr>
        <w:sectPr>
          <w:pgSz w:w="11906" w:h="16838"/>
          <w:pgMar w:top="2098" w:right="1474" w:bottom="1984" w:left="1587" w:header="720" w:footer="720" w:gutter="0"/>
          <w:cols w:space="0" w:num="1"/>
          <w:docGrid w:type="lines" w:linePitch="381" w:charSpace="0"/>
        </w:sectPr>
      </w:pP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1329" w:name="_Toc12741"/>
      <w:bookmarkStart w:id="1330" w:name="_Toc511"/>
      <w:bookmarkStart w:id="1331" w:name="_Toc19121"/>
      <w:bookmarkStart w:id="1332" w:name="_Toc17073"/>
      <w:bookmarkStart w:id="1333" w:name="_Toc24097"/>
      <w:bookmarkStart w:id="1334" w:name="_Toc4479"/>
      <w:bookmarkStart w:id="1335" w:name="_Toc16959"/>
      <w:bookmarkStart w:id="1336" w:name="_Toc10411"/>
      <w:bookmarkStart w:id="1337" w:name="_Toc6871"/>
      <w:bookmarkStart w:id="1338" w:name="_Toc1972685472"/>
      <w:bookmarkStart w:id="1339" w:name="_Toc9547"/>
      <w:r>
        <w:rPr>
          <w:rFonts w:ascii="Times New Roman Regular" w:hAnsi="Times New Roman Regular" w:cs="Times New Roman Regular"/>
          <w:color w:val="auto"/>
          <w:sz w:val="40"/>
          <w:szCs w:val="40"/>
          <w:highlight w:val="none"/>
        </w:rPr>
        <w:t>第</w:t>
      </w:r>
      <w:r>
        <w:rPr>
          <w:rFonts w:hint="eastAsia" w:ascii="Times New Roman Regular" w:hAnsi="Times New Roman Regular" w:cs="Times New Roman Regular"/>
          <w:color w:val="auto"/>
          <w:sz w:val="40"/>
          <w:szCs w:val="40"/>
          <w:highlight w:val="none"/>
        </w:rPr>
        <w:t>六</w:t>
      </w:r>
      <w:r>
        <w:rPr>
          <w:rFonts w:ascii="Times New Roman Regular" w:hAnsi="Times New Roman Regular" w:cs="Times New Roman Regular"/>
          <w:color w:val="auto"/>
          <w:sz w:val="40"/>
          <w:szCs w:val="40"/>
          <w:highlight w:val="none"/>
        </w:rPr>
        <w:t>章</w:t>
      </w:r>
      <w:r>
        <w:rPr>
          <w:rFonts w:hint="eastAsia" w:ascii="Times New Roman Regular" w:hAnsi="Times New Roman Regular" w:cs="Times New Roman Regular"/>
          <w:color w:val="auto"/>
          <w:sz w:val="40"/>
          <w:szCs w:val="40"/>
          <w:highlight w:val="none"/>
        </w:rPr>
        <w:t xml:space="preserve"> </w:t>
      </w:r>
      <w:r>
        <w:rPr>
          <w:rFonts w:ascii="Times New Roman Regular" w:hAnsi="Times New Roman Regular" w:cs="Times New Roman Regular"/>
          <w:color w:val="auto"/>
          <w:sz w:val="40"/>
          <w:szCs w:val="40"/>
          <w:highlight w:val="none"/>
        </w:rPr>
        <w:t>构建</w:t>
      </w:r>
      <w:r>
        <w:rPr>
          <w:rFonts w:hint="eastAsia" w:ascii="Times New Roman Regular" w:hAnsi="Times New Roman Regular" w:cs="Times New Roman Regular"/>
          <w:color w:val="auto"/>
          <w:sz w:val="40"/>
          <w:szCs w:val="40"/>
          <w:highlight w:val="none"/>
        </w:rPr>
        <w:t>具有三亚</w:t>
      </w:r>
      <w:r>
        <w:rPr>
          <w:rFonts w:ascii="Times New Roman Regular" w:hAnsi="Times New Roman Regular" w:cs="Times New Roman Regular"/>
          <w:color w:val="auto"/>
          <w:sz w:val="40"/>
          <w:szCs w:val="40"/>
          <w:highlight w:val="none"/>
        </w:rPr>
        <w:t>特色优势的现代海洋产业体系</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9"/>
      <w:bookmarkEnd w:id="1330"/>
      <w:bookmarkEnd w:id="1331"/>
      <w:bookmarkEnd w:id="1332"/>
      <w:bookmarkEnd w:id="1333"/>
      <w:bookmarkEnd w:id="1334"/>
      <w:bookmarkEnd w:id="1335"/>
      <w:bookmarkEnd w:id="1336"/>
      <w:bookmarkEnd w:id="1337"/>
      <w:bookmarkEnd w:id="1338"/>
      <w:bookmarkEnd w:id="1339"/>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before="0" w:after="0" w:line="578" w:lineRule="exact"/>
        <w:ind w:firstLine="640" w:firstLineChars="0"/>
        <w:jc w:val="left"/>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cs="Times New Roman Regular"/>
          <w:color w:val="auto"/>
          <w:sz w:val="32"/>
          <w:szCs w:val="32"/>
          <w:highlight w:val="none"/>
        </w:rPr>
        <w:t>系统推动海洋渔业转型升级、海洋交通运输业提质优化，集中培育海洋工程装备制造、海洋药物与生物制品两大新兴产业，拓展海洋金融、海洋科创服务等高附加值现代海洋服务业，前瞻布局深海资源开发产业，搭建层次清晰、特色鲜明、优势互补的三亚现代海洋产业体系</w:t>
      </w:r>
      <w:r>
        <w:rPr>
          <w:rFonts w:ascii="Times New Roman Regular" w:hAnsi="Times New Roman Regular" w:cs="Times New Roman Regular"/>
          <w:color w:val="auto"/>
          <w:sz w:val="32"/>
          <w:szCs w:val="32"/>
          <w:highlight w:val="none"/>
        </w:rPr>
        <w:t>。</w:t>
      </w:r>
      <w:bookmarkStart w:id="1340" w:name="_Toc7528"/>
      <w:bookmarkStart w:id="1341" w:name="_Toc8361"/>
      <w:bookmarkStart w:id="1342" w:name="_Toc30431"/>
      <w:bookmarkStart w:id="1343" w:name="_Toc2432"/>
      <w:bookmarkStart w:id="1344" w:name="_Toc210119733"/>
      <w:bookmarkStart w:id="1345" w:name="_Toc13803"/>
      <w:bookmarkStart w:id="1346" w:name="_Toc21850"/>
      <w:bookmarkStart w:id="1347" w:name="_Toc25916"/>
      <w:bookmarkStart w:id="1348" w:name="_Toc211900477"/>
      <w:bookmarkStart w:id="1349" w:name="_Toc28092"/>
      <w:bookmarkStart w:id="1350" w:name="_Toc2253"/>
      <w:bookmarkStart w:id="1351" w:name="_Toc199234878"/>
      <w:bookmarkStart w:id="1352" w:name="_Toc3769"/>
      <w:bookmarkStart w:id="1353" w:name="_Toc32148"/>
      <w:bookmarkStart w:id="1354" w:name="_Toc13455"/>
      <w:bookmarkStart w:id="1355" w:name="_Toc23611"/>
      <w:bookmarkStart w:id="1356" w:name="_Toc19447"/>
      <w:bookmarkStart w:id="1357" w:name="_Toc27718"/>
      <w:bookmarkStart w:id="1358" w:name="_Toc13982"/>
      <w:bookmarkStart w:id="1359" w:name="_Toc26916"/>
      <w:bookmarkStart w:id="1360" w:name="_Toc6374"/>
      <w:bookmarkStart w:id="1361" w:name="_Toc1976"/>
      <w:bookmarkStart w:id="1362" w:name="_Toc31970"/>
      <w:bookmarkStart w:id="1363" w:name="_Toc10619"/>
      <w:bookmarkStart w:id="1364" w:name="_Toc14357"/>
      <w:bookmarkStart w:id="1365" w:name="_Toc23976"/>
      <w:bookmarkStart w:id="1366" w:name="_Toc5032"/>
      <w:bookmarkStart w:id="1367" w:name="_Toc30794"/>
      <w:bookmarkStart w:id="1368" w:name="_Toc9908"/>
      <w:bookmarkStart w:id="1369" w:name="_Toc4850"/>
      <w:bookmarkStart w:id="1370" w:name="_Toc1657"/>
      <w:bookmarkStart w:id="1371" w:name="_Toc29709"/>
      <w:bookmarkStart w:id="1372" w:name="_Toc17510"/>
      <w:bookmarkStart w:id="1373" w:name="_Toc25771"/>
      <w:bookmarkStart w:id="1374" w:name="_Toc16933"/>
      <w:bookmarkStart w:id="1375" w:name="_Toc5417"/>
      <w:bookmarkStart w:id="1376" w:name="_Toc7582"/>
      <w:bookmarkStart w:id="1377" w:name="_Toc13481"/>
      <w:bookmarkStart w:id="1378" w:name="_Toc54017283"/>
      <w:bookmarkStart w:id="1379" w:name="_Toc54017083"/>
    </w:p>
    <w:bookmarkEnd w:id="1340"/>
    <w:bookmarkEnd w:id="1341"/>
    <w:bookmarkEnd w:id="1342"/>
    <w:bookmarkEnd w:id="1343"/>
    <w:p>
      <w:pPr>
        <w:pStyle w:val="3"/>
        <w:spacing w:before="0" w:after="0" w:line="578" w:lineRule="exact"/>
        <w:ind w:firstLine="640"/>
        <w:jc w:val="left"/>
        <w:rPr>
          <w:rFonts w:ascii="Times New Roman Regular" w:hAnsi="Times New Roman Regular" w:cs="Times New Roman Regular"/>
          <w:color w:val="auto"/>
          <w:sz w:val="32"/>
          <w:szCs w:val="32"/>
          <w:highlight w:val="none"/>
        </w:rPr>
      </w:pPr>
      <w:bookmarkStart w:id="1380" w:name="_Toc19281"/>
      <w:bookmarkStart w:id="1381" w:name="_Toc15730"/>
      <w:bookmarkStart w:id="1382" w:name="_Toc11671"/>
      <w:bookmarkStart w:id="1383" w:name="_Toc26901"/>
      <w:bookmarkStart w:id="1384" w:name="_Toc17970"/>
      <w:bookmarkStart w:id="1385" w:name="_Toc16364"/>
      <w:bookmarkStart w:id="1386" w:name="_Toc9030"/>
      <w:bookmarkStart w:id="1387" w:name="_Toc1055475438"/>
      <w:bookmarkStart w:id="1388" w:name="_Toc22297"/>
      <w:bookmarkStart w:id="1389" w:name="_Toc3160"/>
      <w:bookmarkStart w:id="1390" w:name="_Toc5767"/>
      <w:bookmarkStart w:id="1391" w:name="_Toc22823"/>
      <w:bookmarkStart w:id="1392" w:name="_Toc16780"/>
      <w:bookmarkStart w:id="1393" w:name="_Toc8521"/>
      <w:bookmarkStart w:id="1394" w:name="_Toc26597"/>
      <w:bookmarkStart w:id="1395" w:name="_Toc13278"/>
      <w:bookmarkStart w:id="1396" w:name="_Toc26646"/>
      <w:bookmarkStart w:id="1397" w:name="_Toc9513"/>
      <w:bookmarkStart w:id="1398" w:name="_Toc7946"/>
      <w:bookmarkStart w:id="1399" w:name="_Toc31664"/>
      <w:bookmarkStart w:id="1400" w:name="_Toc29064"/>
      <w:bookmarkStart w:id="1401" w:name="_Toc28901"/>
      <w:bookmarkStart w:id="1402" w:name="_Toc4995"/>
      <w:bookmarkStart w:id="1403" w:name="_Toc5535"/>
      <w:bookmarkStart w:id="1404" w:name="_Toc18399"/>
      <w:bookmarkStart w:id="1405" w:name="_Toc20023"/>
      <w:bookmarkStart w:id="1406" w:name="_Toc7999"/>
      <w:bookmarkStart w:id="1407" w:name="_Toc1395"/>
      <w:bookmarkStart w:id="1408" w:name="_Toc14279"/>
      <w:bookmarkStart w:id="1409" w:name="_Toc27259"/>
      <w:bookmarkStart w:id="1410" w:name="_Toc3504"/>
      <w:bookmarkStart w:id="1411" w:name="_Toc10639"/>
      <w:bookmarkStart w:id="1412" w:name="_Toc10309"/>
      <w:r>
        <w:rPr>
          <w:rFonts w:hint="eastAsia" w:ascii="Times New Roman Regular" w:hAnsi="Times New Roman Regular" w:cs="Times New Roman Regular"/>
          <w:color w:val="auto"/>
          <w:sz w:val="32"/>
          <w:szCs w:val="32"/>
          <w:highlight w:val="none"/>
        </w:rPr>
        <w:t>一</w:t>
      </w:r>
      <w:r>
        <w:rPr>
          <w:rFonts w:ascii="Times New Roman Regular" w:hAnsi="Times New Roman Regular" w:cs="Times New Roman Regular"/>
          <w:color w:val="auto"/>
          <w:sz w:val="32"/>
          <w:szCs w:val="32"/>
          <w:highlight w:val="none"/>
        </w:rPr>
        <w:t>、</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r>
        <w:rPr>
          <w:rFonts w:hint="eastAsia" w:ascii="Times New Roman Regular" w:hAnsi="Times New Roman Regular" w:cs="Times New Roman Regular"/>
          <w:color w:val="auto"/>
          <w:sz w:val="32"/>
          <w:szCs w:val="32"/>
          <w:highlight w:val="none"/>
        </w:rPr>
        <w:t>推动海洋渔业转型升级，筑牢产业发展根基</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坚持渔业</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往岸上走、往深海走、往休闲渔业走</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战略</w:t>
      </w:r>
      <w:r>
        <w:rPr>
          <w:rFonts w:hint="eastAsia" w:ascii="Times New Roman Regular" w:hAnsi="Times New Roman Regular" w:cs="Times New Roman Regular"/>
          <w:color w:val="auto"/>
          <w:sz w:val="32"/>
          <w:szCs w:val="32"/>
          <w:highlight w:val="none"/>
          <w:lang w:val="en-US" w:eastAsia="zh-CN"/>
        </w:rPr>
        <w:t>导向</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统筹推进水产南繁育种、深远海智能养殖、</w:t>
      </w:r>
      <w:r>
        <w:rPr>
          <w:rFonts w:hint="eastAsia" w:ascii="Times New Roman Regular" w:hAnsi="Times New Roman Regular" w:cs="Times New Roman Regular"/>
          <w:color w:val="auto"/>
          <w:sz w:val="32"/>
          <w:szCs w:val="32"/>
          <w:highlight w:val="none"/>
          <w:lang w:val="en-US" w:eastAsia="zh-CN"/>
        </w:rPr>
        <w:t>海</w:t>
      </w:r>
      <w:r>
        <w:rPr>
          <w:rFonts w:hint="eastAsia" w:ascii="Times New Roman Regular" w:hAnsi="Times New Roman Regular" w:cs="Times New Roman Regular"/>
          <w:color w:val="auto"/>
          <w:sz w:val="32"/>
          <w:szCs w:val="32"/>
          <w:highlight w:val="none"/>
        </w:rPr>
        <w:t>水产品绿色加工、渔旅融合休闲渔业协同发展，打造深远海养殖、水产南繁、休闲渔业融合发展示范区</w:t>
      </w:r>
      <w:r>
        <w:rPr>
          <w:rFonts w:ascii="Times New Roman Regular" w:hAnsi="Times New Roman Regular" w:cs="Times New Roman Regular"/>
          <w:color w:val="auto"/>
          <w:sz w:val="32"/>
          <w:szCs w:val="32"/>
          <w:highlight w:val="none"/>
        </w:rPr>
        <w:t>。</w:t>
      </w:r>
    </w:p>
    <w:p>
      <w:pPr>
        <w:pStyle w:val="16"/>
        <w:spacing w:line="578" w:lineRule="exact"/>
        <w:ind w:firstLine="640"/>
        <w:rPr>
          <w:rFonts w:ascii="Times New Roman" w:hAnsi="Times New Roman" w:eastAsia="仿宋_GB2312" w:cs="方正仿宋_GB2312"/>
          <w:b w:val="0"/>
          <w:bCs w:val="0"/>
          <w:color w:val="auto"/>
          <w:sz w:val="32"/>
          <w:szCs w:val="32"/>
          <w:highlight w:val="none"/>
        </w:rPr>
      </w:pPr>
      <w:r>
        <w:rPr>
          <w:rFonts w:hint="eastAsia" w:ascii="Times New Roman Regular" w:hAnsi="Times New Roman Regular" w:eastAsia="仿宋_GB2312" w:cs="Times New Roman Regular"/>
          <w:b/>
          <w:bCs/>
          <w:color w:val="auto"/>
          <w:kern w:val="2"/>
          <w:sz w:val="32"/>
          <w:szCs w:val="32"/>
          <w:highlight w:val="none"/>
          <w:lang w:val="en-US" w:eastAsia="zh-CN" w:bidi="ar-SA"/>
        </w:rPr>
        <w:t>往岸上走。</w:t>
      </w:r>
      <w:r>
        <w:rPr>
          <w:rFonts w:hint="eastAsia" w:ascii="Times New Roman Regular" w:hAnsi="Times New Roman Regular" w:eastAsia="仿宋_GB2312" w:cs="Times New Roman Regular"/>
          <w:color w:val="auto"/>
          <w:kern w:val="2"/>
          <w:sz w:val="32"/>
          <w:szCs w:val="32"/>
          <w:highlight w:val="none"/>
          <w:lang w:val="en-US" w:eastAsia="zh-CN" w:bidi="ar-SA"/>
        </w:rPr>
        <w:t>以崖州中心渔港为核心载体，统筹渔港智能化改造、水产南繁育种、水产品精深加工产业布局，构建陆海联动、港产一体现代化渔业发展格局。叠加三亚热带气候、全球动植物种质资源中转基地政策、崖州湾南繁平台多重优势，落地水产苗种南繁生态产业园、陆海协同种苗繁育创新中心、崖州海水鱼南繁基地、水产种苗繁育工船项目；聚焦石斑鱼、金鲳鱼、名贵虾类等优势热带水产，开展种质资源保护、良种规模化繁育，面向全国、东南亚供给优质水产种苗，</w:t>
      </w:r>
      <w:r>
        <w:rPr>
          <w:rFonts w:hint="eastAsia" w:ascii="Times New Roman" w:hAnsi="Times New Roman" w:eastAsia="仿宋_GB2312" w:cs="方正仿宋_GB2312"/>
          <w:b w:val="0"/>
          <w:bCs w:val="0"/>
          <w:color w:val="auto"/>
          <w:sz w:val="32"/>
          <w:szCs w:val="32"/>
          <w:highlight w:val="none"/>
        </w:rPr>
        <w:t>打通“种苗出口东南亚—成品鱼回流”双向贸易路径，建设面向东南亚的热带水产种苗繁育出口基地。延伸水产品精深加工链条，依托崖州中心渔港配套产业园区，布局海鲜预制菜、休闲水产食品、高端海鲜冷链加工、仓储物流一体化项目，培育本土特色水产加工品牌；推广养殖尾水循环利用技术，落地智能化尾水处理、养殖废弃物资源化利用示范项目，构建养殖废弃物转化生物饲料、有机肥的渔业循环经济模式</w:t>
      </w:r>
      <w:r>
        <w:rPr>
          <w:rFonts w:hint="eastAsia" w:ascii="Times New Roman" w:hAnsi="Times New Roman" w:eastAsia="仿宋_GB2312" w:cs="方正仿宋_GB2312"/>
          <w:b w:val="0"/>
          <w:bCs w:val="0"/>
          <w:color w:val="auto"/>
          <w:sz w:val="32"/>
          <w:szCs w:val="32"/>
          <w:highlight w:val="none"/>
          <w:shd w:val="clear" w:color="auto" w:fill="FFFFFF"/>
        </w:rPr>
        <w:t>。</w:t>
      </w:r>
    </w:p>
    <w:p>
      <w:pPr>
        <w:pStyle w:val="94"/>
        <w:spacing w:line="578" w:lineRule="exact"/>
        <w:ind w:firstLine="643"/>
        <w:rPr>
          <w:rFonts w:hint="eastAsia" w:ascii="仿宋_GB2312" w:hAnsi="仿宋_GB2312" w:cs="仿宋_GB2312"/>
          <w:b w:val="0"/>
          <w:bCs w:val="0"/>
          <w:color w:val="auto"/>
          <w:highlight w:val="none"/>
        </w:rPr>
      </w:pPr>
      <w:bookmarkStart w:id="1413" w:name="_Toc24492"/>
      <w:bookmarkStart w:id="1414" w:name="_Toc21240"/>
      <w:bookmarkStart w:id="1415" w:name="_Toc19171"/>
      <w:bookmarkStart w:id="1416" w:name="_Toc19130"/>
      <w:bookmarkStart w:id="1417" w:name="_Toc14076"/>
      <w:bookmarkStart w:id="1418" w:name="_Toc28423"/>
      <w:bookmarkStart w:id="1419" w:name="_Toc6938"/>
      <w:bookmarkStart w:id="1420" w:name="_Toc13758"/>
      <w:bookmarkStart w:id="1421" w:name="_Toc22103"/>
      <w:bookmarkStart w:id="1422" w:name="_Toc21845"/>
      <w:bookmarkStart w:id="1423" w:name="_Toc27558"/>
      <w:bookmarkStart w:id="1424" w:name="_Toc29707"/>
      <w:r>
        <w:rPr>
          <w:rFonts w:hint="eastAsia" w:ascii="Times New Roman Regular" w:hAnsi="Times New Roman Regular" w:cs="Times New Roman Regular"/>
          <w:b/>
          <w:bCs/>
          <w:color w:val="auto"/>
          <w:kern w:val="2"/>
          <w:sz w:val="32"/>
          <w:szCs w:val="32"/>
          <w:highlight w:val="none"/>
          <w:lang w:val="en-US" w:eastAsia="zh-CN" w:bidi="ar"/>
        </w:rPr>
        <w:t>往深海走。</w:t>
      </w:r>
      <w:r>
        <w:rPr>
          <w:rFonts w:hint="eastAsia" w:ascii="Times New Roman Regular" w:hAnsi="Times New Roman Regular" w:cs="Times New Roman Regular"/>
          <w:b w:val="0"/>
          <w:bCs w:val="0"/>
          <w:color w:val="auto"/>
          <w:sz w:val="32"/>
          <w:szCs w:val="32"/>
          <w:highlight w:val="none"/>
        </w:rPr>
        <w:t>规模化布局深水抗风浪网箱、桁架式智能海上养殖平台，重点开发崖州湾、三亚湾适配深远海养殖海域，落地配套专用养殖补给码头、物资仓储、冷链物流设施；谋划大型智能化深远海养殖工船项目，搭建苗种培育、循环水养殖、智能管控一体化海上养殖载体，至2030年全市海水养殖产品产量</w:t>
      </w:r>
      <w:r>
        <w:rPr>
          <w:rFonts w:hint="eastAsia" w:ascii="Times New Roman Regular" w:hAnsi="Times New Roman Regular" w:cs="Times New Roman Regular"/>
          <w:b w:val="0"/>
          <w:bCs w:val="0"/>
          <w:color w:val="auto"/>
          <w:sz w:val="32"/>
          <w:szCs w:val="32"/>
          <w:highlight w:val="none"/>
          <w:lang w:val="en-US" w:eastAsia="zh-CN"/>
        </w:rPr>
        <w:t>达</w:t>
      </w:r>
      <w:r>
        <w:rPr>
          <w:rFonts w:hint="eastAsia" w:ascii="Times New Roman Regular" w:hAnsi="Times New Roman Regular" w:cs="Times New Roman Regular"/>
          <w:b w:val="0"/>
          <w:bCs w:val="0"/>
          <w:color w:val="auto"/>
          <w:sz w:val="32"/>
          <w:szCs w:val="32"/>
          <w:highlight w:val="none"/>
        </w:rPr>
        <w:t>2.9万吨。持续提质海洋牧场建设，以蜈支洲岛国家级海洋牧场为核心，在东西瑁洲、三亚湾海域规模化投放人工鱼礁、珊瑚礁修复体、海藻床，扩容蜈支洲岛、三亚湾国家级海洋牧场，新建东西瑁洲现代化海洋牧场，打造集生态修复、渔业生产、研学观光、休闲垂钓于一体的经济型海洋牧场示范样板。升级远洋捕捞装备，逐步替换小型木质渔船，推广大型智能化钢质远洋渔船，配套水下探测、自动化捕捞、船载保鲜智能设备；搭建渔船动态数字化监管平台，实现渔船作业、位置、渔获全流程实时监测，常态化开展渔民技能、生态保护专项培训</w:t>
      </w:r>
      <w:r>
        <w:rPr>
          <w:rFonts w:hint="eastAsia" w:ascii="仿宋_GB2312" w:hAnsi="仿宋_GB2312" w:cs="仿宋_GB2312"/>
          <w:b w:val="0"/>
          <w:bCs w:val="0"/>
          <w:color w:val="auto"/>
          <w:highlight w:val="none"/>
        </w:rPr>
        <w:t>。</w:t>
      </w:r>
    </w:p>
    <w:bookmarkEnd w:id="1413"/>
    <w:bookmarkEnd w:id="1414"/>
    <w:bookmarkEnd w:id="1415"/>
    <w:bookmarkEnd w:id="1416"/>
    <w:bookmarkEnd w:id="1417"/>
    <w:bookmarkEnd w:id="1418"/>
    <w:bookmarkEnd w:id="1419"/>
    <w:bookmarkEnd w:id="1420"/>
    <w:bookmarkEnd w:id="1421"/>
    <w:bookmarkEnd w:id="1422"/>
    <w:bookmarkEnd w:id="1423"/>
    <w:bookmarkEnd w:id="1424"/>
    <w:p>
      <w:pPr>
        <w:pStyle w:val="16"/>
        <w:spacing w:line="578" w:lineRule="exact"/>
        <w:ind w:firstLine="643" w:firstLineChars="0"/>
        <w:rPr>
          <w:rFonts w:hint="eastAsia" w:ascii="Times New Roman" w:hAnsi="Times New Roman" w:cs="方正仿宋_GB2312"/>
          <w:color w:val="auto"/>
          <w:sz w:val="32"/>
          <w:szCs w:val="32"/>
          <w:highlight w:val="none"/>
        </w:rPr>
      </w:pPr>
      <w:r>
        <w:rPr>
          <w:rFonts w:hint="eastAsia" w:ascii="Times New Roman" w:hAnsi="Times New Roman" w:cs="方正仿宋_GB2312"/>
          <w:b/>
          <w:bCs/>
          <w:color w:val="auto"/>
          <w:sz w:val="32"/>
          <w:szCs w:val="32"/>
          <w:highlight w:val="none"/>
          <w:lang w:val="en-US" w:eastAsia="zh-CN"/>
        </w:rPr>
        <w:t>往休闲渔业走。</w:t>
      </w:r>
      <w:r>
        <w:rPr>
          <w:rFonts w:hint="eastAsia" w:ascii="Times New Roman" w:hAnsi="Times New Roman" w:cs="方正仿宋_GB2312"/>
          <w:b w:val="0"/>
          <w:bCs w:val="0"/>
          <w:color w:val="auto"/>
          <w:sz w:val="32"/>
          <w:szCs w:val="32"/>
          <w:highlight w:val="none"/>
          <w:lang w:val="en-US" w:eastAsia="zh-CN"/>
        </w:rPr>
        <w:t>依托三亚成熟滨海旅游产业基础，建设全省休闲渔业发展引领区，在制度创新、行业标准、业态培育、品牌打造方面先行示范。</w:t>
      </w:r>
      <w:r>
        <w:rPr>
          <w:rFonts w:hint="eastAsia" w:ascii="Times New Roman" w:hAnsi="Times New Roman" w:cs="方正仿宋_GB2312"/>
          <w:b w:val="0"/>
          <w:bCs w:val="0"/>
          <w:color w:val="auto"/>
          <w:sz w:val="32"/>
          <w:szCs w:val="32"/>
          <w:highlight w:val="none"/>
        </w:rPr>
        <w:t>扩大休闲渔船规模，重点推广新能源、智能化休闲渔船，制定休闲渔船建造、运营、安全管理地方标准</w:t>
      </w:r>
      <w:r>
        <w:rPr>
          <w:rFonts w:hint="eastAsia" w:ascii="Times New Roman" w:hAnsi="Times New Roman" w:cs="方正仿宋_GB2312"/>
          <w:b w:val="0"/>
          <w:bCs w:val="0"/>
          <w:color w:val="auto"/>
          <w:sz w:val="32"/>
          <w:szCs w:val="32"/>
          <w:highlight w:val="none"/>
          <w:lang w:eastAsia="zh-CN"/>
        </w:rPr>
        <w:t>；</w:t>
      </w:r>
      <w:r>
        <w:rPr>
          <w:rFonts w:hint="eastAsia" w:ascii="Times New Roman" w:hAnsi="Times New Roman" w:cs="方正仿宋_GB2312"/>
          <w:b w:val="0"/>
          <w:bCs w:val="0"/>
          <w:color w:val="auto"/>
          <w:sz w:val="32"/>
          <w:szCs w:val="32"/>
          <w:highlight w:val="none"/>
        </w:rPr>
        <w:t>培育专业化海钓俱乐部</w:t>
      </w:r>
      <w:r>
        <w:rPr>
          <w:rFonts w:hint="eastAsia" w:ascii="Times New Roman" w:hAnsi="Times New Roman" w:cs="方正仿宋_GB2312"/>
          <w:b w:val="0"/>
          <w:bCs w:val="0"/>
          <w:color w:val="auto"/>
          <w:sz w:val="32"/>
          <w:szCs w:val="32"/>
          <w:highlight w:val="none"/>
          <w:lang w:eastAsia="zh-CN"/>
        </w:rPr>
        <w:t>、</w:t>
      </w:r>
      <w:r>
        <w:rPr>
          <w:rFonts w:hint="eastAsia" w:ascii="Times New Roman" w:hAnsi="Times New Roman" w:cs="方正仿宋_GB2312"/>
          <w:b w:val="0"/>
          <w:bCs w:val="0"/>
          <w:color w:val="auto"/>
          <w:sz w:val="32"/>
          <w:szCs w:val="32"/>
          <w:highlight w:val="none"/>
        </w:rPr>
        <w:t>休闲渔业企业</w:t>
      </w:r>
      <w:r>
        <w:rPr>
          <w:rFonts w:hint="eastAsia" w:ascii="Times New Roman" w:hAnsi="Times New Roman" w:cs="方正仿宋_GB2312"/>
          <w:b w:val="0"/>
          <w:bCs w:val="0"/>
          <w:color w:val="auto"/>
          <w:sz w:val="32"/>
          <w:szCs w:val="32"/>
          <w:highlight w:val="none"/>
          <w:lang w:eastAsia="zh-CN"/>
        </w:rPr>
        <w:t>，升级崖州中心渔港休闲渔业专用码头配套设施。深化渔业与文旅、民俗产业融合，依托渔港经济区、海洋牧场、滨海渔村开发出海观光、近海海钓、赶海体验、渔家美食、疍家民俗体验特色业态；常态化举办国际海钓赛事、海鲜美食节、疍家渔文化节，带动钓具展销、观赏鱼养殖、滨海渔村文旅消费；推进和美渔村、渔港特色小镇建设，深度挖掘疍家渔歌、传统造船非遗资源，</w:t>
      </w:r>
      <w:r>
        <w:rPr>
          <w:rFonts w:hint="eastAsia" w:ascii="Times New Roman" w:hAnsi="Times New Roman" w:cs="方正仿宋_GB2312"/>
          <w:color w:val="auto"/>
          <w:sz w:val="32"/>
          <w:szCs w:val="32"/>
          <w:highlight w:val="none"/>
        </w:rPr>
        <w:t>打造一批具有地域特色的“网红打卡地”和</w:t>
      </w:r>
      <w:r>
        <w:rPr>
          <w:rFonts w:hint="eastAsia" w:ascii="Times New Roman" w:hAnsi="Times New Roman" w:cs="方正仿宋_GB2312"/>
          <w:color w:val="auto"/>
          <w:sz w:val="32"/>
          <w:szCs w:val="32"/>
          <w:highlight w:val="none"/>
          <w:lang w:val="en-US" w:eastAsia="zh-CN"/>
        </w:rPr>
        <w:t>渔</w:t>
      </w:r>
      <w:r>
        <w:rPr>
          <w:rFonts w:hint="eastAsia" w:ascii="Times New Roman" w:hAnsi="Times New Roman" w:cs="方正仿宋_GB2312"/>
          <w:color w:val="auto"/>
          <w:sz w:val="32"/>
          <w:szCs w:val="32"/>
          <w:highlight w:val="none"/>
        </w:rPr>
        <w:t>村旅游精品线路</w:t>
      </w:r>
      <w:r>
        <w:rPr>
          <w:rFonts w:hint="eastAsia" w:ascii="Times New Roman" w:hAnsi="Times New Roman" w:cs="方正仿宋_GB2312"/>
          <w:b w:val="0"/>
          <w:bCs w:val="0"/>
          <w:color w:val="auto"/>
          <w:sz w:val="32"/>
          <w:szCs w:val="32"/>
          <w:highlight w:val="none"/>
          <w:lang w:eastAsia="zh-CN"/>
        </w:rPr>
        <w:t>。</w:t>
      </w:r>
    </w:p>
    <w:tbl>
      <w:tblPr>
        <w:tblStyle w:val="3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numPr>
                <w:ilvl w:val="0"/>
                <w:numId w:val="0"/>
              </w:numPr>
              <w:snapToGrid w:val="0"/>
              <w:spacing w:line="460" w:lineRule="exact"/>
              <w:jc w:val="center"/>
              <w:rPr>
                <w:rFonts w:hint="eastAsia" w:ascii="Times New Roman Regular" w:hAnsi="Times New Roman Regular" w:cs="Times New Roman Regular"/>
                <w:color w:val="auto"/>
                <w:sz w:val="24"/>
                <w:szCs w:val="24"/>
                <w:highlight w:val="none"/>
                <w:lang w:val="en-US"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5</w:t>
            </w:r>
            <w:r>
              <w:rPr>
                <w:rFonts w:hint="eastAsia" w:ascii="Times New Roman Regular" w:hAnsi="Times New Roman Regular" w:cs="Times New Roman Regular"/>
                <w:b/>
                <w:bCs/>
                <w:color w:val="auto"/>
                <w:sz w:val="28"/>
                <w:szCs w:val="28"/>
                <w:highlight w:val="none"/>
              </w:rPr>
              <w:t>海洋渔业转型升级重点工程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numPr>
                <w:ilvl w:val="0"/>
                <w:numId w:val="0"/>
              </w:numPr>
              <w:snapToGrid w:val="0"/>
              <w:spacing w:line="460" w:lineRule="exact"/>
              <w:ind w:firstLine="480" w:firstLineChars="200"/>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color w:val="auto"/>
                <w:sz w:val="24"/>
                <w:szCs w:val="24"/>
                <w:highlight w:val="none"/>
                <w:lang w:val="en-US" w:eastAsia="zh-CN"/>
              </w:rPr>
              <w:t>1.</w:t>
            </w:r>
            <w:r>
              <w:rPr>
                <w:rFonts w:hint="eastAsia" w:ascii="Times New Roman Regular" w:hAnsi="Times New Roman Regular" w:cs="Times New Roman Regular"/>
                <w:color w:val="auto"/>
                <w:sz w:val="24"/>
                <w:szCs w:val="24"/>
                <w:highlight w:val="none"/>
                <w:lang w:eastAsia="zh-CN"/>
              </w:rPr>
              <w:t>深远海养殖拓展工程。谋划建设深远海大型智能化养殖工船5号项目，加快实施2025—2026年深水抗风浪网箱奖补项目，推进渔业桁架式深水网箱项目，打造斑类鱼全产业链基地。</w:t>
            </w:r>
          </w:p>
          <w:p>
            <w:pPr>
              <w:pStyle w:val="16"/>
              <w:numPr>
                <w:ilvl w:val="0"/>
                <w:numId w:val="0"/>
              </w:numPr>
              <w:snapToGrid w:val="0"/>
              <w:spacing w:line="460" w:lineRule="exact"/>
              <w:ind w:firstLine="480" w:firstLineChars="0"/>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val="en-US" w:eastAsia="zh-CN"/>
              </w:rPr>
              <w:t>2.</w:t>
            </w:r>
            <w:r>
              <w:rPr>
                <w:rFonts w:hint="eastAsia" w:ascii="Times New Roman Regular" w:hAnsi="Times New Roman Regular" w:cs="Times New Roman Regular"/>
                <w:color w:val="auto"/>
                <w:sz w:val="24"/>
                <w:szCs w:val="24"/>
                <w:highlight w:val="none"/>
              </w:rPr>
              <w:t>海洋牧场提质工程</w:t>
            </w:r>
            <w:r>
              <w:rPr>
                <w:rFonts w:hint="eastAsia" w:ascii="Times New Roman Regular" w:hAnsi="Times New Roman Regular" w:cs="Times New Roman Regular"/>
                <w:color w:val="auto"/>
                <w:sz w:val="24"/>
                <w:szCs w:val="24"/>
                <w:highlight w:val="none"/>
                <w:lang w:eastAsia="zh-CN"/>
              </w:rPr>
              <w:t>。</w:t>
            </w:r>
            <w:r>
              <w:rPr>
                <w:rFonts w:hint="eastAsia" w:ascii="Times New Roman Regular" w:hAnsi="Times New Roman Regular" w:cs="Times New Roman Regular"/>
                <w:color w:val="auto"/>
                <w:sz w:val="24"/>
                <w:szCs w:val="24"/>
                <w:highlight w:val="none"/>
              </w:rPr>
              <w:t>推进蜈支洲岛国家级海洋牧场示范区二期项目建设，扩容三亚湾海域农投国家级海洋牧场，新建三亚东西瑁洲海洋牧场</w:t>
            </w:r>
            <w:r>
              <w:rPr>
                <w:rFonts w:hint="eastAsia" w:ascii="Times New Roman Regular" w:hAnsi="Times New Roman Regular" w:cs="Times New Roman Regular"/>
                <w:color w:val="auto"/>
                <w:sz w:val="24"/>
                <w:szCs w:val="24"/>
                <w:highlight w:val="none"/>
                <w:lang w:eastAsia="zh-CN"/>
              </w:rPr>
              <w:t>，</w:t>
            </w:r>
            <w:r>
              <w:rPr>
                <w:rFonts w:hint="eastAsia" w:ascii="Times New Roman Regular" w:hAnsi="Times New Roman Regular" w:cs="Times New Roman Regular"/>
                <w:color w:val="auto"/>
                <w:sz w:val="24"/>
                <w:szCs w:val="24"/>
                <w:highlight w:val="none"/>
                <w:lang w:val="en-US" w:eastAsia="zh-CN"/>
              </w:rPr>
              <w:t>建设海南热带海洋学院海洋牧场教学科研示范基地，打造产学研融合的现代化海洋牧场教学与科研平台</w:t>
            </w:r>
            <w:r>
              <w:rPr>
                <w:rFonts w:hint="eastAsia" w:ascii="Times New Roman Regular" w:hAnsi="Times New Roman Regular" w:cs="Times New Roman Regular"/>
                <w:color w:val="auto"/>
                <w:sz w:val="24"/>
                <w:szCs w:val="24"/>
                <w:highlight w:val="none"/>
              </w:rPr>
              <w:t>，2030年前完成5个现代化海洋牧场建设</w:t>
            </w:r>
            <w:r>
              <w:rPr>
                <w:rFonts w:ascii="Times New Roman Regular" w:hAnsi="Times New Roman Regular" w:cs="Times New Roman Regular"/>
                <w:color w:val="auto"/>
                <w:sz w:val="24"/>
                <w:szCs w:val="24"/>
                <w:highlight w:val="none"/>
              </w:rPr>
              <w:t>。</w:t>
            </w:r>
          </w:p>
          <w:p>
            <w:pPr>
              <w:pStyle w:val="16"/>
              <w:numPr>
                <w:ilvl w:val="0"/>
                <w:numId w:val="0"/>
              </w:numPr>
              <w:snapToGrid w:val="0"/>
              <w:spacing w:line="460" w:lineRule="exact"/>
              <w:ind w:firstLine="480" w:firstLineChars="0"/>
              <w:rPr>
                <w:rFonts w:hint="eastAsia"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val="en-US" w:eastAsia="zh-CN"/>
              </w:rPr>
              <w:t>3.水产种业振兴工程。续建三亚水产苗种南繁生态产业园，搭建陆海协同水产种苗繁育创新中心，建设崖州海水鱼南繁种业基地、国家南海渔业生物种质资源库（含基因库、细胞库等五大资源库），布局水产种苗繁育工船项目，打造面向东南亚的热带水产种苗繁育与出口基地</w:t>
            </w:r>
            <w:r>
              <w:rPr>
                <w:rFonts w:hint="eastAsia" w:ascii="Times New Roman Regular" w:hAnsi="Times New Roman Regular" w:cs="Times New Roman Regular"/>
                <w:color w:val="auto"/>
                <w:sz w:val="24"/>
                <w:szCs w:val="24"/>
                <w:highlight w:val="none"/>
              </w:rPr>
              <w:t>。</w:t>
            </w:r>
          </w:p>
          <w:p>
            <w:pPr>
              <w:pStyle w:val="16"/>
              <w:numPr>
                <w:ilvl w:val="0"/>
                <w:numId w:val="0"/>
              </w:numPr>
              <w:snapToGrid w:val="0"/>
              <w:spacing w:line="460" w:lineRule="exact"/>
              <w:ind w:firstLine="480" w:firstLineChars="0"/>
              <w:rPr>
                <w:rFonts w:hint="default" w:ascii="Times New Roman Regular" w:hAnsi="Times New Roman Regular" w:eastAsia="仿宋_GB2312" w:cs="Times New Roman Regular"/>
                <w:color w:val="auto"/>
                <w:sz w:val="24"/>
                <w:szCs w:val="24"/>
                <w:highlight w:val="none"/>
                <w:lang w:val="en-US" w:eastAsia="zh-CN"/>
              </w:rPr>
            </w:pPr>
            <w:r>
              <w:rPr>
                <w:rFonts w:hint="eastAsia" w:ascii="Times New Roman Regular" w:hAnsi="Times New Roman Regular" w:cs="Times New Roman Regular"/>
                <w:color w:val="auto"/>
                <w:sz w:val="24"/>
                <w:szCs w:val="24"/>
                <w:highlight w:val="none"/>
                <w:lang w:val="en-US" w:eastAsia="zh-CN"/>
              </w:rPr>
              <w:t>4.休闲渔业融合工程。实施渔业资源回收项目，培育专业化休闲渔业企业和海钓俱乐部，扩容休闲渔船集群，开发“海洋牧场+休闲垂钓+渔获体验”融合业态。</w:t>
            </w:r>
          </w:p>
        </w:tc>
      </w:tr>
    </w:tbl>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425" w:name="_Toc19503"/>
      <w:bookmarkStart w:id="1426" w:name="_Toc32654"/>
      <w:bookmarkStart w:id="1427" w:name="_Toc6961"/>
      <w:bookmarkStart w:id="1428" w:name="_Toc15657"/>
      <w:bookmarkStart w:id="1429" w:name="_Toc167"/>
      <w:bookmarkStart w:id="1430" w:name="_Toc523"/>
      <w:bookmarkStart w:id="1431" w:name="_Toc528931405"/>
      <w:bookmarkStart w:id="1432" w:name="_Toc31164"/>
      <w:bookmarkStart w:id="1433" w:name="_Toc32321"/>
      <w:bookmarkStart w:id="1434" w:name="_Toc17506"/>
      <w:bookmarkStart w:id="1435" w:name="_Toc10562"/>
      <w:bookmarkStart w:id="1436" w:name="_Toc23687"/>
      <w:bookmarkStart w:id="1437" w:name="_Toc2321"/>
      <w:bookmarkStart w:id="1438" w:name="_Toc9392"/>
      <w:bookmarkStart w:id="1439" w:name="_Toc19478"/>
      <w:bookmarkStart w:id="1440" w:name="_Toc28197"/>
      <w:bookmarkStart w:id="1441" w:name="_Toc2369"/>
      <w:bookmarkStart w:id="1442" w:name="_Toc7486"/>
      <w:bookmarkStart w:id="1443" w:name="_Toc14902"/>
      <w:bookmarkStart w:id="1444" w:name="_Toc3234"/>
      <w:bookmarkStart w:id="1445" w:name="_Toc28312"/>
      <w:bookmarkStart w:id="1446" w:name="_Toc7782"/>
      <w:bookmarkStart w:id="1447" w:name="_Toc1300"/>
      <w:bookmarkStart w:id="1448" w:name="_Toc30515"/>
      <w:bookmarkStart w:id="1449" w:name="_Toc2736"/>
      <w:bookmarkStart w:id="1450" w:name="_Toc8035"/>
      <w:bookmarkStart w:id="1451" w:name="_Toc1250"/>
      <w:bookmarkStart w:id="1452" w:name="_Toc3440"/>
      <w:bookmarkStart w:id="1453" w:name="_Toc30769"/>
      <w:bookmarkStart w:id="1454" w:name="_Toc19900"/>
      <w:bookmarkStart w:id="1455" w:name="_Toc25212"/>
      <w:bookmarkStart w:id="1456" w:name="_Toc16980"/>
      <w:bookmarkStart w:id="1457" w:name="_Toc1167"/>
      <w:bookmarkStart w:id="1458" w:name="_Toc1851"/>
      <w:bookmarkStart w:id="1459" w:name="_Toc3304"/>
      <w:bookmarkStart w:id="1460" w:name="_Toc26051"/>
      <w:bookmarkStart w:id="1461" w:name="_Toc29297"/>
      <w:bookmarkStart w:id="1462" w:name="_Toc20224"/>
      <w:bookmarkStart w:id="1463" w:name="_Toc5179"/>
      <w:bookmarkStart w:id="1464" w:name="_Toc23292"/>
      <w:bookmarkStart w:id="1465" w:name="_Toc7239"/>
      <w:bookmarkStart w:id="1466" w:name="_Toc32332"/>
      <w:bookmarkStart w:id="1467" w:name="_Toc2402"/>
      <w:bookmarkStart w:id="1468" w:name="_Toc305"/>
      <w:bookmarkStart w:id="1469" w:name="_Toc6827"/>
      <w:bookmarkStart w:id="1470" w:name="_Toc3291"/>
      <w:bookmarkStart w:id="1471" w:name="_Toc32226"/>
      <w:bookmarkStart w:id="1472" w:name="_Toc23056"/>
      <w:bookmarkStart w:id="1473" w:name="_Toc30286"/>
      <w:bookmarkStart w:id="1474" w:name="_Toc211900478"/>
      <w:bookmarkStart w:id="1475" w:name="_Toc6410"/>
      <w:bookmarkStart w:id="1476" w:name="_Toc24033"/>
      <w:bookmarkStart w:id="1477" w:name="_Toc3437"/>
      <w:bookmarkStart w:id="1478" w:name="_Toc13055"/>
      <w:bookmarkStart w:id="1479" w:name="_Toc54017093"/>
      <w:bookmarkStart w:id="1480" w:name="_Toc16006"/>
      <w:bookmarkStart w:id="1481" w:name="_Toc12752"/>
      <w:bookmarkStart w:id="1482" w:name="_Toc18432"/>
      <w:bookmarkStart w:id="1483" w:name="_Toc26973"/>
      <w:bookmarkStart w:id="1484" w:name="_Toc9307"/>
      <w:bookmarkStart w:id="1485" w:name="_Toc2117"/>
      <w:bookmarkStart w:id="1486" w:name="_Toc16681"/>
      <w:bookmarkStart w:id="1487" w:name="_Toc5473"/>
      <w:bookmarkStart w:id="1488" w:name="_Toc210119734"/>
      <w:bookmarkStart w:id="1489" w:name="_Toc8095"/>
      <w:bookmarkStart w:id="1490" w:name="_Toc16650"/>
      <w:bookmarkStart w:id="1491" w:name="_Toc32248"/>
      <w:r>
        <w:rPr>
          <w:rFonts w:hint="eastAsia" w:ascii="Times New Roman Regular" w:hAnsi="Times New Roman Regular" w:cs="Times New Roman Regular"/>
          <w:color w:val="auto"/>
          <w:sz w:val="32"/>
          <w:szCs w:val="32"/>
          <w:highlight w:val="none"/>
          <w:lang w:val="en-US" w:eastAsia="zh-CN"/>
        </w:rPr>
        <w:t>二</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促进海洋交通运输业优化升级，强化产业支撑作用</w:t>
      </w:r>
      <w:bookmarkEnd w:id="1425"/>
      <w:bookmarkEnd w:id="1426"/>
      <w:bookmarkEnd w:id="1427"/>
      <w:bookmarkEnd w:id="1428"/>
      <w:bookmarkEnd w:id="1429"/>
      <w:bookmarkEnd w:id="1430"/>
      <w:bookmarkEnd w:id="1431"/>
      <w:bookmarkEnd w:id="1432"/>
      <w:bookmarkEnd w:id="1433"/>
      <w:bookmarkEnd w:id="1434"/>
      <w:bookmarkEnd w:id="1435"/>
    </w:p>
    <w:p>
      <w:pPr>
        <w:pStyle w:val="16"/>
        <w:spacing w:line="578" w:lineRule="exact"/>
        <w:ind w:firstLine="643"/>
        <w:rPr>
          <w:rFonts w:hint="eastAsia" w:ascii="Times New Roman Regular" w:hAnsi="Times New Roman Regular" w:cs="Times New Roman Regular"/>
          <w:color w:val="auto"/>
          <w:sz w:val="32"/>
          <w:szCs w:val="32"/>
          <w:highlight w:val="none"/>
        </w:rPr>
      </w:pPr>
      <w:r>
        <w:rPr>
          <w:rFonts w:hint="default" w:ascii="Times New Roman Regular" w:hAnsi="Times New Roman Regular" w:cs="Times New Roman Regular"/>
          <w:b w:val="0"/>
          <w:bCs w:val="0"/>
          <w:color w:val="auto"/>
          <w:sz w:val="32"/>
          <w:szCs w:val="32"/>
          <w:highlight w:val="none"/>
        </w:rPr>
        <w:t>加密面向东盟国家的邮轮航次，</w:t>
      </w:r>
      <w:r>
        <w:rPr>
          <w:rFonts w:hint="eastAsia" w:ascii="Times New Roman Regular" w:hAnsi="Times New Roman Regular" w:cs="Times New Roman Regular"/>
          <w:b w:val="0"/>
          <w:bCs w:val="0"/>
          <w:color w:val="auto"/>
          <w:sz w:val="32"/>
          <w:szCs w:val="32"/>
          <w:highlight w:val="none"/>
          <w:lang w:val="en-US" w:eastAsia="zh-CN"/>
        </w:rPr>
        <w:t>稳定</w:t>
      </w:r>
      <w:r>
        <w:rPr>
          <w:rFonts w:hint="default" w:ascii="Times New Roman Regular" w:hAnsi="Times New Roman Regular" w:cs="Times New Roman Regular"/>
          <w:b w:val="0"/>
          <w:bCs w:val="0"/>
          <w:color w:val="auto"/>
          <w:sz w:val="32"/>
          <w:szCs w:val="32"/>
          <w:highlight w:val="none"/>
        </w:rPr>
        <w:t>“三亚</w:t>
      </w:r>
      <w:r>
        <w:rPr>
          <w:rFonts w:hint="eastAsia" w:ascii="Times New Roman Regular" w:hAnsi="Times New Roman Regular" w:cs="Times New Roman Regular"/>
          <w:b w:val="0"/>
          <w:bCs w:val="0"/>
          <w:color w:val="auto"/>
          <w:sz w:val="32"/>
          <w:szCs w:val="32"/>
          <w:highlight w:val="none"/>
          <w:lang w:eastAsia="zh-CN"/>
        </w:rPr>
        <w:t>—</w:t>
      </w:r>
      <w:r>
        <w:rPr>
          <w:rFonts w:hint="default" w:ascii="Times New Roman Regular" w:hAnsi="Times New Roman Regular" w:cs="Times New Roman Regular"/>
          <w:b w:val="0"/>
          <w:bCs w:val="0"/>
          <w:color w:val="auto"/>
          <w:sz w:val="32"/>
          <w:szCs w:val="32"/>
          <w:highlight w:val="none"/>
        </w:rPr>
        <w:t>香港”</w:t>
      </w:r>
      <w:r>
        <w:rPr>
          <w:rFonts w:hint="eastAsia" w:ascii="Times New Roman Regular" w:hAnsi="Times New Roman Regular" w:cs="Times New Roman Regular"/>
          <w:b w:val="0"/>
          <w:bCs w:val="0"/>
          <w:color w:val="auto"/>
          <w:sz w:val="32"/>
          <w:szCs w:val="32"/>
          <w:highlight w:val="none"/>
          <w:lang w:val="en-US" w:eastAsia="zh-CN"/>
        </w:rPr>
        <w:t>邮轮</w:t>
      </w:r>
      <w:r>
        <w:rPr>
          <w:rFonts w:hint="default" w:ascii="Times New Roman Regular" w:hAnsi="Times New Roman Regular" w:cs="Times New Roman Regular"/>
          <w:b w:val="0"/>
          <w:bCs w:val="0"/>
          <w:color w:val="auto"/>
          <w:sz w:val="32"/>
          <w:szCs w:val="32"/>
          <w:highlight w:val="none"/>
        </w:rPr>
        <w:t>航线</w:t>
      </w:r>
      <w:r>
        <w:rPr>
          <w:rFonts w:hint="eastAsia" w:ascii="Times New Roman Regular" w:hAnsi="Times New Roman Regular" w:cs="Times New Roman Regular"/>
          <w:b w:val="0"/>
          <w:bCs w:val="0"/>
          <w:color w:val="auto"/>
          <w:sz w:val="32"/>
          <w:szCs w:val="32"/>
          <w:highlight w:val="none"/>
          <w:lang w:val="en-US" w:eastAsia="zh-CN"/>
        </w:rPr>
        <w:t>常态化运营</w:t>
      </w:r>
      <w:r>
        <w:rPr>
          <w:rFonts w:hint="default" w:ascii="Times New Roman Regular" w:hAnsi="Times New Roman Regular" w:cs="Times New Roman Regular"/>
          <w:b w:val="0"/>
          <w:bCs w:val="0"/>
          <w:color w:val="auto"/>
          <w:sz w:val="32"/>
          <w:szCs w:val="32"/>
          <w:highlight w:val="none"/>
        </w:rPr>
        <w:t>，开发串联多</w:t>
      </w:r>
      <w:r>
        <w:rPr>
          <w:rFonts w:hint="eastAsia" w:ascii="Times New Roman Regular" w:hAnsi="Times New Roman Regular" w:cs="Times New Roman Regular"/>
          <w:b w:val="0"/>
          <w:bCs w:val="0"/>
          <w:color w:val="auto"/>
          <w:sz w:val="32"/>
          <w:szCs w:val="32"/>
          <w:highlight w:val="none"/>
          <w:lang w:val="en-US" w:eastAsia="zh-CN"/>
        </w:rPr>
        <w:t>国</w:t>
      </w:r>
      <w:r>
        <w:rPr>
          <w:rFonts w:hint="default" w:ascii="Times New Roman Regular" w:hAnsi="Times New Roman Regular" w:cs="Times New Roman Regular"/>
          <w:b w:val="0"/>
          <w:bCs w:val="0"/>
          <w:color w:val="auto"/>
          <w:sz w:val="32"/>
          <w:szCs w:val="32"/>
          <w:highlight w:val="none"/>
        </w:rPr>
        <w:t>港口跨区域邮轮长航线</w:t>
      </w:r>
      <w:r>
        <w:rPr>
          <w:rFonts w:hint="eastAsia" w:ascii="Times New Roman Regular" w:hAnsi="Times New Roman Regular" w:cs="Times New Roman Regular"/>
          <w:b w:val="0"/>
          <w:bCs w:val="0"/>
          <w:color w:val="auto"/>
          <w:sz w:val="32"/>
          <w:szCs w:val="32"/>
          <w:highlight w:val="none"/>
          <w:lang w:val="en-US" w:eastAsia="zh-CN"/>
        </w:rPr>
        <w:t>产品</w:t>
      </w:r>
      <w:r>
        <w:rPr>
          <w:rFonts w:hint="default" w:ascii="Times New Roman Regular" w:hAnsi="Times New Roman Regular" w:cs="Times New Roman Regular"/>
          <w:b w:val="0"/>
          <w:bCs w:val="0"/>
          <w:color w:val="auto"/>
          <w:sz w:val="32"/>
          <w:szCs w:val="32"/>
          <w:highlight w:val="none"/>
        </w:rPr>
        <w:t>。鼓励国内外邮轮企业在三亚设立区域总部、运营中心和船舶管理公司，完善邮轮运营、船舶供应、港口服务全链条产业生态。搭建特色化海上货运通道，依托港口资源搭建面向内陆的热带水产、特色农产品冷链海运线路，谋划面向东南亚高速客滚船、小型货运无人机母船新型跨境运输通道，适配高时效、高附加值货物运输需求。系统性升级港口码头硬件设施，推进三亚港、南山港智能化、自动化改造，全面落实自贸港封关二线口岸查验配套建设，实现港口单证电子化、堆场自动化运营；落地南山深水终端支持码头项目，强化南海深海油气开发后勤保障能力；升级南山港科考码头、南边海综合保障码头</w:t>
      </w:r>
      <w:r>
        <w:rPr>
          <w:rFonts w:hint="eastAsia" w:ascii="Times New Roman Regular" w:hAnsi="Times New Roman Regular" w:cs="Times New Roman Regular"/>
          <w:color w:val="auto"/>
          <w:sz w:val="32"/>
          <w:szCs w:val="32"/>
          <w:highlight w:val="none"/>
        </w:rPr>
        <w:t>，升级现有科考船泊位，满足不同规格科考船停靠需求，完善临港服务功能和配套体系。</w:t>
      </w:r>
    </w:p>
    <w:p>
      <w:pPr>
        <w:pStyle w:val="3"/>
        <w:spacing w:before="0" w:after="0" w:line="578" w:lineRule="exact"/>
        <w:ind w:firstLine="640"/>
        <w:jc w:val="left"/>
        <w:rPr>
          <w:rFonts w:ascii="Times New Roman Regular" w:hAnsi="Times New Roman Regular" w:cs="Times New Roman Regular"/>
          <w:color w:val="auto"/>
          <w:sz w:val="32"/>
          <w:szCs w:val="32"/>
          <w:highlight w:val="none"/>
        </w:rPr>
      </w:pPr>
      <w:bookmarkStart w:id="1492" w:name="_Toc8457"/>
      <w:bookmarkStart w:id="1493" w:name="_Toc23859"/>
      <w:bookmarkStart w:id="1494" w:name="_Toc10573"/>
      <w:bookmarkStart w:id="1495" w:name="_Toc11791"/>
      <w:bookmarkStart w:id="1496" w:name="_Toc2032523095"/>
      <w:bookmarkStart w:id="1497" w:name="_Toc26825"/>
      <w:bookmarkStart w:id="1498" w:name="_Toc21024"/>
      <w:bookmarkStart w:id="1499" w:name="_Toc17940"/>
      <w:bookmarkStart w:id="1500" w:name="_Toc13708"/>
      <w:bookmarkStart w:id="1501" w:name="_Toc27225"/>
      <w:bookmarkStart w:id="1502" w:name="_Toc28958"/>
      <w:r>
        <w:rPr>
          <w:rFonts w:hint="eastAsia" w:ascii="Times New Roman Regular" w:hAnsi="Times New Roman Regular" w:cs="Times New Roman Regular"/>
          <w:color w:val="auto"/>
          <w:sz w:val="32"/>
          <w:szCs w:val="32"/>
          <w:highlight w:val="none"/>
          <w:lang w:val="en-US" w:eastAsia="zh-CN"/>
        </w:rPr>
        <w:t>三</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rPr>
        <w:t>打造海洋工程装备制造产业集群，培育产业增长极</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92"/>
      <w:bookmarkEnd w:id="1493"/>
      <w:bookmarkEnd w:id="1494"/>
      <w:bookmarkEnd w:id="1495"/>
      <w:bookmarkEnd w:id="1496"/>
      <w:bookmarkEnd w:id="1497"/>
      <w:bookmarkEnd w:id="1498"/>
      <w:bookmarkEnd w:id="1499"/>
      <w:bookmarkEnd w:id="1500"/>
      <w:bookmarkEnd w:id="1501"/>
      <w:bookmarkEnd w:id="1502"/>
    </w:p>
    <w:p>
      <w:pPr>
        <w:pStyle w:val="16"/>
        <w:spacing w:line="520" w:lineRule="exact"/>
        <w:ind w:firstLine="640"/>
        <w:rPr>
          <w:rFonts w:ascii="Times New Roman Regular" w:hAnsi="Times New Roman Regular" w:eastAsia="楷体" w:cs="Times New Roman Regular"/>
          <w:color w:val="auto"/>
          <w:sz w:val="32"/>
          <w:szCs w:val="32"/>
          <w:highlight w:val="none"/>
        </w:rPr>
      </w:pPr>
      <w:r>
        <w:rPr>
          <w:rFonts w:hint="eastAsia" w:ascii="Times New Roman Regular" w:hAnsi="Times New Roman Regular" w:cs="Times New Roman Regular"/>
          <w:b/>
          <w:bCs/>
          <w:color w:val="auto"/>
          <w:sz w:val="32"/>
          <w:szCs w:val="32"/>
          <w:highlight w:val="none"/>
        </w:rPr>
        <w:t>构建深海高端装备研发体系</w:t>
      </w:r>
      <w:r>
        <w:rPr>
          <w:rFonts w:hint="eastAsia" w:ascii="Times New Roman Regular" w:hAnsi="Times New Roman Regular" w:cs="Times New Roman Regular"/>
          <w:b/>
          <w:bCs/>
          <w:color w:val="auto"/>
          <w:sz w:val="32"/>
          <w:szCs w:val="32"/>
          <w:highlight w:val="none"/>
          <w:lang w:eastAsia="zh-CN"/>
        </w:rPr>
        <w:t>。</w:t>
      </w:r>
      <w:r>
        <w:rPr>
          <w:rFonts w:ascii="Times New Roman Regular" w:hAnsi="Times New Roman Regular" w:cs="Times New Roman Regular"/>
          <w:color w:val="auto"/>
          <w:sz w:val="32"/>
          <w:szCs w:val="32"/>
          <w:highlight w:val="none"/>
        </w:rPr>
        <w:t>联</w:t>
      </w:r>
      <w:r>
        <w:rPr>
          <w:rFonts w:hint="eastAsia" w:ascii="Times New Roman Regular" w:hAnsi="Times New Roman Regular" w:cs="Times New Roman Regular"/>
          <w:color w:val="auto"/>
          <w:sz w:val="32"/>
          <w:szCs w:val="32"/>
          <w:highlight w:val="none"/>
          <w:lang w:val="en-US" w:eastAsia="zh-CN"/>
        </w:rPr>
        <w:t>动中科院深海所、哈尔滨工程大学</w:t>
      </w:r>
      <w:r>
        <w:rPr>
          <w:rFonts w:ascii="Times New Roman Regular" w:hAnsi="Times New Roman Regular" w:cs="Times New Roman Regular"/>
          <w:color w:val="auto"/>
          <w:sz w:val="32"/>
          <w:szCs w:val="32"/>
          <w:highlight w:val="none"/>
        </w:rPr>
        <w:t>、上海</w:t>
      </w:r>
      <w:r>
        <w:rPr>
          <w:rFonts w:hint="eastAsia" w:ascii="Times New Roman Regular" w:hAnsi="Times New Roman Regular" w:cs="Times New Roman Regular"/>
          <w:color w:val="auto"/>
          <w:sz w:val="32"/>
          <w:szCs w:val="32"/>
          <w:highlight w:val="none"/>
          <w:lang w:val="en-US" w:eastAsia="zh-CN"/>
        </w:rPr>
        <w:t>交通大学</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浙江大学</w:t>
      </w:r>
      <w:r>
        <w:rPr>
          <w:rFonts w:ascii="Times New Roman Regular" w:hAnsi="Times New Roman Regular" w:cs="Times New Roman Regular"/>
          <w:color w:val="auto"/>
          <w:sz w:val="32"/>
          <w:szCs w:val="32"/>
          <w:highlight w:val="none"/>
        </w:rPr>
        <w:t>、中船重工等</w:t>
      </w:r>
      <w:r>
        <w:rPr>
          <w:rFonts w:hint="eastAsia" w:ascii="Times New Roman Regular" w:hAnsi="Times New Roman Regular" w:cs="Times New Roman Regular"/>
          <w:color w:val="auto"/>
          <w:sz w:val="32"/>
          <w:szCs w:val="32"/>
          <w:highlight w:val="none"/>
          <w:lang w:val="en-US" w:eastAsia="zh-CN"/>
        </w:rPr>
        <w:t>国内顶尖</w:t>
      </w:r>
      <w:r>
        <w:rPr>
          <w:rFonts w:ascii="Times New Roman Regular" w:hAnsi="Times New Roman Regular" w:cs="Times New Roman Regular"/>
          <w:color w:val="auto"/>
          <w:sz w:val="32"/>
          <w:szCs w:val="32"/>
          <w:highlight w:val="none"/>
        </w:rPr>
        <w:t>深海科研</w:t>
      </w:r>
      <w:r>
        <w:rPr>
          <w:rFonts w:hint="eastAsia" w:ascii="Times New Roman Regular" w:hAnsi="Times New Roman Regular" w:cs="Times New Roman Regular"/>
          <w:color w:val="auto"/>
          <w:sz w:val="32"/>
          <w:szCs w:val="32"/>
          <w:highlight w:val="none"/>
          <w:lang w:val="en-US" w:eastAsia="zh-CN"/>
        </w:rPr>
        <w:t>院校、龙头企业</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共建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深海高端装备研发创新平台体系</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w:t>
      </w:r>
      <w:r>
        <w:rPr>
          <w:rFonts w:ascii="Times New Roman Regular" w:hAnsi="Times New Roman Regular" w:cs="Times New Roman Regular"/>
          <w:b w:val="0"/>
          <w:bCs w:val="0"/>
          <w:color w:val="auto"/>
          <w:sz w:val="32"/>
          <w:szCs w:val="32"/>
          <w:highlight w:val="none"/>
        </w:rPr>
        <w:t>联合</w:t>
      </w:r>
      <w:r>
        <w:rPr>
          <w:rFonts w:hint="eastAsia" w:ascii="Times New Roman Regular" w:hAnsi="Times New Roman Regular" w:cs="Times New Roman Regular"/>
          <w:color w:val="auto"/>
          <w:sz w:val="32"/>
          <w:szCs w:val="32"/>
          <w:highlight w:val="none"/>
          <w:lang w:val="en-US" w:eastAsia="zh-CN"/>
        </w:rPr>
        <w:t>哈尔滨工程大学</w:t>
      </w:r>
      <w:r>
        <w:rPr>
          <w:rFonts w:ascii="Times New Roman Regular" w:hAnsi="Times New Roman Regular" w:cs="Times New Roman Regular"/>
          <w:b w:val="0"/>
          <w:bCs w:val="0"/>
          <w:color w:val="auto"/>
          <w:sz w:val="32"/>
          <w:szCs w:val="32"/>
          <w:highlight w:val="none"/>
        </w:rPr>
        <w:t>共建</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智能海洋航行器</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水声技术</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全国重点实验室海南分中心，</w:t>
      </w:r>
      <w:r>
        <w:rPr>
          <w:rFonts w:hint="eastAsia" w:ascii="Times New Roman Regular" w:hAnsi="Times New Roman Regular" w:cs="Times New Roman Regular"/>
          <w:b w:val="0"/>
          <w:bCs w:val="0"/>
          <w:color w:val="auto"/>
          <w:sz w:val="32"/>
          <w:szCs w:val="32"/>
          <w:highlight w:val="none"/>
        </w:rPr>
        <w:t>攻关水下智能装备、水下信息传输核心技术，搭建总装、总成、总测一站式研发制造载体</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b w:val="0"/>
          <w:bCs w:val="0"/>
          <w:color w:val="auto"/>
          <w:sz w:val="32"/>
          <w:szCs w:val="32"/>
          <w:highlight w:val="none"/>
        </w:rPr>
        <w:t>依托工信部火炬中心、海南省工信厅、三亚市政府、</w:t>
      </w:r>
      <w:r>
        <w:rPr>
          <w:rFonts w:hint="eastAsia" w:ascii="Times New Roman Regular" w:hAnsi="Times New Roman Regular" w:cs="Times New Roman Regular"/>
          <w:color w:val="auto"/>
          <w:sz w:val="32"/>
          <w:szCs w:val="32"/>
          <w:highlight w:val="none"/>
          <w:lang w:val="en-US" w:eastAsia="zh-CN"/>
        </w:rPr>
        <w:t>哈尔滨工程大学</w:t>
      </w:r>
      <w:r>
        <w:rPr>
          <w:rFonts w:ascii="Times New Roman Regular" w:hAnsi="Times New Roman Regular" w:cs="Times New Roman Regular"/>
          <w:b w:val="0"/>
          <w:bCs w:val="0"/>
          <w:color w:val="auto"/>
          <w:sz w:val="32"/>
          <w:szCs w:val="32"/>
          <w:highlight w:val="none"/>
        </w:rPr>
        <w:t>的四方协议组建深远海无人装备产业联盟，</w:t>
      </w:r>
      <w:r>
        <w:rPr>
          <w:rFonts w:hint="eastAsia" w:ascii="Times New Roman Regular" w:hAnsi="Times New Roman Regular" w:cs="Times New Roman Regular"/>
          <w:b w:val="0"/>
          <w:bCs w:val="0"/>
          <w:color w:val="auto"/>
          <w:sz w:val="32"/>
          <w:szCs w:val="32"/>
          <w:highlight w:val="none"/>
        </w:rPr>
        <w:t>孵化本土无人潜器龙头企业</w:t>
      </w:r>
      <w:r>
        <w:rPr>
          <w:rFonts w:hint="eastAsia" w:ascii="Times New Roman Regular" w:hAnsi="Times New Roman Regular" w:cs="Times New Roman Regular"/>
          <w:b w:val="0"/>
          <w:bCs w:val="0"/>
          <w:color w:val="auto"/>
          <w:sz w:val="32"/>
          <w:szCs w:val="32"/>
          <w:highlight w:val="none"/>
          <w:lang w:eastAsia="zh-CN"/>
        </w:rPr>
        <w:t>。</w:t>
      </w:r>
      <w:r>
        <w:rPr>
          <w:rFonts w:ascii="Times New Roman Regular" w:hAnsi="Times New Roman Regular" w:cs="Times New Roman Regular"/>
          <w:b w:val="0"/>
          <w:bCs w:val="0"/>
          <w:color w:val="auto"/>
          <w:sz w:val="32"/>
          <w:szCs w:val="32"/>
          <w:highlight w:val="none"/>
        </w:rPr>
        <w:t>建设潜水器综合运维保障与中试共享平台，突破钛合金等核心技术，迭代研制新型</w:t>
      </w:r>
      <w:r>
        <w:rPr>
          <w:rFonts w:ascii="Times New Roman Regular" w:hAnsi="Times New Roman Regular" w:cs="Times New Roman Regular"/>
          <w:color w:val="auto"/>
          <w:sz w:val="32"/>
          <w:szCs w:val="32"/>
          <w:highlight w:val="none"/>
        </w:rPr>
        <w:t>载人潜水器并实现</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三代并行</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构建新能源特种作业平台，支撑海底设施运维与自主式水下航行器（AUV）集群验证。</w:t>
      </w:r>
    </w:p>
    <w:p>
      <w:pPr>
        <w:pStyle w:val="16"/>
        <w:spacing w:line="520" w:lineRule="exact"/>
        <w:ind w:firstLine="640"/>
        <w:rPr>
          <w:rFonts w:hint="eastAsia" w:ascii="Times New Roman Regular" w:hAnsi="Times New Roman Regular" w:cs="Times New Roman Regular"/>
          <w:b w:val="0"/>
          <w:bCs w:val="0"/>
          <w:color w:val="auto"/>
          <w:sz w:val="32"/>
          <w:szCs w:val="32"/>
          <w:highlight w:val="none"/>
          <w:lang w:val="en-US" w:eastAsia="zh-CN"/>
        </w:rPr>
      </w:pPr>
      <w:r>
        <w:rPr>
          <w:rFonts w:hint="eastAsia" w:ascii="Times New Roman Regular" w:hAnsi="Times New Roman Regular" w:cs="Times New Roman Regular"/>
          <w:b/>
          <w:bCs/>
          <w:color w:val="auto"/>
          <w:sz w:val="32"/>
          <w:szCs w:val="32"/>
          <w:highlight w:val="none"/>
          <w:lang w:val="en-US" w:eastAsia="zh-CN"/>
        </w:rPr>
        <w:t>建设国家深海装备试验基地。</w:t>
      </w:r>
      <w:r>
        <w:rPr>
          <w:rFonts w:hint="eastAsia" w:ascii="Times New Roman Regular" w:hAnsi="Times New Roman Regular" w:cs="Times New Roman Regular"/>
          <w:color w:val="auto"/>
          <w:sz w:val="32"/>
          <w:szCs w:val="32"/>
          <w:highlight w:val="none"/>
          <w:lang w:val="en-US" w:eastAsia="zh-CN"/>
        </w:rPr>
        <w:t>以</w:t>
      </w:r>
      <w:r>
        <w:rPr>
          <w:rFonts w:ascii="Times New Roman Regular" w:hAnsi="Times New Roman Regular" w:cs="Times New Roman Regular"/>
          <w:color w:val="auto"/>
          <w:sz w:val="32"/>
          <w:szCs w:val="32"/>
          <w:highlight w:val="none"/>
        </w:rPr>
        <w:t>崖州湾科技城、南山港</w:t>
      </w:r>
      <w:r>
        <w:rPr>
          <w:rFonts w:hint="eastAsia" w:ascii="Times New Roman Regular" w:hAnsi="Times New Roman Regular" w:cs="Times New Roman Regular"/>
          <w:color w:val="auto"/>
          <w:sz w:val="32"/>
          <w:szCs w:val="32"/>
          <w:highlight w:val="none"/>
          <w:lang w:val="en-US" w:eastAsia="zh-CN"/>
        </w:rPr>
        <w:t>为</w:t>
      </w:r>
      <w:r>
        <w:rPr>
          <w:rFonts w:ascii="Times New Roman Regular" w:hAnsi="Times New Roman Regular" w:cs="Times New Roman Regular"/>
          <w:color w:val="auto"/>
          <w:sz w:val="32"/>
          <w:szCs w:val="32"/>
          <w:highlight w:val="none"/>
        </w:rPr>
        <w:t>核心</w:t>
      </w:r>
      <w:r>
        <w:rPr>
          <w:rFonts w:hint="eastAsia" w:ascii="Times New Roman Regular" w:hAnsi="Times New Roman Regular" w:cs="Times New Roman Regular"/>
          <w:color w:val="auto"/>
          <w:sz w:val="32"/>
          <w:szCs w:val="32"/>
          <w:highlight w:val="none"/>
          <w:lang w:val="en-US" w:eastAsia="zh-CN"/>
        </w:rPr>
        <w:t>载体</w:t>
      </w:r>
      <w:r>
        <w:rPr>
          <w:rFonts w:ascii="Times New Roman Regular" w:hAnsi="Times New Roman Regular" w:cs="Times New Roman Regular"/>
          <w:color w:val="auto"/>
          <w:sz w:val="32"/>
          <w:szCs w:val="32"/>
          <w:highlight w:val="none"/>
        </w:rPr>
        <w:t>，发挥国家海洋综合试验场（深海）效能，</w:t>
      </w:r>
      <w:r>
        <w:rPr>
          <w:rFonts w:hint="eastAsia" w:ascii="Times New Roman Regular" w:hAnsi="Times New Roman Regular" w:cs="Times New Roman Regular"/>
          <w:color w:val="auto"/>
          <w:sz w:val="32"/>
          <w:szCs w:val="32"/>
          <w:highlight w:val="none"/>
          <w:lang w:val="en-US" w:eastAsia="zh-CN"/>
        </w:rPr>
        <w:t>搭建</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一地、一云、两网、三区、多平台</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深海装备综合试验体系</w:t>
      </w:r>
      <w:r>
        <w:rPr>
          <w:rFonts w:hint="eastAsia" w:ascii="Times New Roman Regular" w:hAnsi="Times New Roman Regular" w:cs="Times New Roman Regular"/>
          <w:b w:val="0"/>
          <w:bCs w:val="0"/>
          <w:color w:val="auto"/>
          <w:sz w:val="32"/>
          <w:szCs w:val="32"/>
          <w:highlight w:val="none"/>
          <w:lang w:eastAsia="zh-CN"/>
        </w:rPr>
        <w:t>。“一地”以崖州湾科技城陆基配套、南山港母港为核心支撑，搭建海上试验指挥调度、综合后勤保障中枢；“一云”搭建平行智能深海试验大数据云平台，构建数字装备、数字海洋环境高保真数字孪生体系，覆盖试验方案设计、过程监控、数据智能分析全流程；“两网”统筹布设海上试验通信网、水下测试传感网，搭建岸海海底全域信息传输通道；“三区”分层布局临岸、近海、深海梯度试验海域，适配不同水深、不同场景装备试验需求；“多平台”整合无人船、空中无人机、水下自航器、科考船、载人潜水器</w:t>
      </w:r>
      <w:r>
        <w:rPr>
          <w:rFonts w:hint="eastAsia" w:ascii="Times New Roman Regular" w:hAnsi="Times New Roman Regular" w:cs="Times New Roman Regular"/>
          <w:b w:val="0"/>
          <w:bCs w:val="0"/>
          <w:color w:val="auto"/>
          <w:sz w:val="32"/>
          <w:szCs w:val="32"/>
          <w:highlight w:val="none"/>
          <w:lang w:val="en-US" w:eastAsia="zh-CN"/>
        </w:rPr>
        <w:t>等</w:t>
      </w:r>
      <w:r>
        <w:rPr>
          <w:rFonts w:hint="eastAsia" w:ascii="Times New Roman Regular" w:hAnsi="Times New Roman Regular" w:cs="Times New Roman Regular"/>
          <w:b w:val="0"/>
          <w:bCs w:val="0"/>
          <w:color w:val="auto"/>
          <w:sz w:val="32"/>
          <w:szCs w:val="32"/>
          <w:highlight w:val="none"/>
          <w:lang w:eastAsia="zh-CN"/>
        </w:rPr>
        <w:t>多元化试验载体，形成立体化综合试验保障矩阵。</w:t>
      </w:r>
    </w:p>
    <w:p>
      <w:pPr>
        <w:pStyle w:val="16"/>
        <w:spacing w:line="578" w:lineRule="exact"/>
        <w:ind w:firstLine="640"/>
        <w:rPr>
          <w:rFonts w:hint="eastAsia" w:ascii="Times New Roman Regular" w:hAnsi="Times New Roman Regular" w:cs="Times New Roman Regular"/>
          <w:b w:val="0"/>
          <w:bCs w:val="0"/>
          <w:color w:val="auto"/>
          <w:sz w:val="32"/>
          <w:szCs w:val="32"/>
          <w:highlight w:val="none"/>
          <w:lang w:eastAsia="zh-CN"/>
        </w:rPr>
      </w:pPr>
      <w:r>
        <w:rPr>
          <w:rFonts w:hint="eastAsia" w:ascii="Times New Roman Regular" w:hAnsi="Times New Roman Regular" w:cs="Times New Roman Regular"/>
          <w:b/>
          <w:bCs/>
          <w:color w:val="auto"/>
          <w:sz w:val="32"/>
          <w:szCs w:val="32"/>
          <w:highlight w:val="none"/>
        </w:rPr>
        <w:t>培育壮大深海装备制造产业</w:t>
      </w:r>
      <w:r>
        <w:rPr>
          <w:rFonts w:hint="eastAsia" w:ascii="Times New Roman Regular" w:hAnsi="Times New Roman Regular" w:cs="Times New Roman Regular"/>
          <w:b/>
          <w:bCs/>
          <w:color w:val="auto"/>
          <w:sz w:val="32"/>
          <w:szCs w:val="32"/>
          <w:highlight w:val="none"/>
          <w:lang w:eastAsia="zh-CN"/>
        </w:rPr>
        <w:t>。</w:t>
      </w:r>
      <w:r>
        <w:rPr>
          <w:rFonts w:hint="eastAsia" w:ascii="Times New Roman Regular" w:hAnsi="Times New Roman Regular" w:cs="Times New Roman Regular"/>
          <w:color w:val="auto"/>
          <w:sz w:val="32"/>
          <w:szCs w:val="32"/>
          <w:highlight w:val="none"/>
        </w:rPr>
        <w:t>以崖州湾科技城为核心</w:t>
      </w:r>
      <w:r>
        <w:rPr>
          <w:rFonts w:hint="eastAsia" w:ascii="Times New Roman Regular" w:hAnsi="Times New Roman Regular" w:cs="Times New Roman Regular"/>
          <w:color w:val="auto"/>
          <w:sz w:val="32"/>
          <w:szCs w:val="32"/>
          <w:highlight w:val="none"/>
          <w:lang w:val="en-US" w:eastAsia="zh-CN"/>
        </w:rPr>
        <w:t>承载区</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布局</w:t>
      </w:r>
      <w:r>
        <w:rPr>
          <w:rFonts w:hint="eastAsia" w:ascii="Times New Roman Regular" w:hAnsi="Times New Roman Regular" w:cs="Times New Roman Regular"/>
          <w:color w:val="auto"/>
          <w:sz w:val="32"/>
          <w:szCs w:val="32"/>
          <w:highlight w:val="none"/>
        </w:rPr>
        <w:t>深海装备研发创新中心、深海仪器装备质量检测中心、深海装备中试与产业化基地，打造全省深海装备技术源头与标准输出高地。重点发展三大制造赛道：一是深海关键零部件国产化制造，聚焦深海摄像照明、高比能承压锂电池、全海深传感器、高精度声呐导航设备，破解核心零部件进口</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卡脖子</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难题，引进零部件制造、系统总成配套企业，形成规模化配套产能；二是深海无人智能装备整机制造，</w:t>
      </w:r>
      <w:r>
        <w:rPr>
          <w:rFonts w:ascii="Times New Roman Regular" w:hAnsi="Times New Roman Regular" w:cs="Times New Roman Regular"/>
          <w:b w:val="0"/>
          <w:bCs w:val="0"/>
          <w:color w:val="auto"/>
          <w:sz w:val="32"/>
          <w:szCs w:val="32"/>
          <w:highlight w:val="none"/>
        </w:rPr>
        <w:t>鼓励本地企业扩大水下机器人（ROV）、自主式水下航行器（AUV）和水下滑翔机（AUG）等无人潜器整机及配套组件本地组装生产规模</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精准引进</w:t>
      </w:r>
      <w:r>
        <w:rPr>
          <w:rFonts w:ascii="Times New Roman Regular" w:hAnsi="Times New Roman Regular" w:cs="Times New Roman Regular"/>
          <w:b w:val="0"/>
          <w:bCs w:val="0"/>
          <w:color w:val="auto"/>
          <w:sz w:val="32"/>
          <w:szCs w:val="32"/>
          <w:highlight w:val="none"/>
        </w:rPr>
        <w:t>头部央</w:t>
      </w:r>
      <w:r>
        <w:rPr>
          <w:rFonts w:hint="eastAsia" w:ascii="Times New Roman Regular" w:hAnsi="Times New Roman Regular" w:cs="Times New Roman Regular"/>
          <w:b w:val="0"/>
          <w:bCs w:val="0"/>
          <w:color w:val="auto"/>
          <w:sz w:val="32"/>
          <w:szCs w:val="32"/>
          <w:highlight w:val="none"/>
          <w:lang w:val="en-US" w:eastAsia="zh-CN"/>
        </w:rPr>
        <w:t>国</w:t>
      </w:r>
      <w:r>
        <w:rPr>
          <w:rFonts w:ascii="Times New Roman Regular" w:hAnsi="Times New Roman Regular" w:cs="Times New Roman Regular"/>
          <w:b w:val="0"/>
          <w:bCs w:val="0"/>
          <w:color w:val="auto"/>
          <w:sz w:val="32"/>
          <w:szCs w:val="32"/>
          <w:highlight w:val="none"/>
        </w:rPr>
        <w:t>企和</w:t>
      </w:r>
      <w:r>
        <w:rPr>
          <w:rFonts w:hint="eastAsia" w:ascii="Times New Roman Regular" w:hAnsi="Times New Roman Regular" w:cs="Times New Roman Regular"/>
          <w:b w:val="0"/>
          <w:bCs w:val="0"/>
          <w:color w:val="auto"/>
          <w:sz w:val="32"/>
          <w:szCs w:val="32"/>
          <w:highlight w:val="none"/>
          <w:lang w:val="en-US" w:eastAsia="zh-CN"/>
        </w:rPr>
        <w:t>国内</w:t>
      </w:r>
      <w:r>
        <w:rPr>
          <w:rFonts w:ascii="Times New Roman Regular" w:hAnsi="Times New Roman Regular" w:cs="Times New Roman Regular"/>
          <w:b w:val="0"/>
          <w:bCs w:val="0"/>
          <w:color w:val="auto"/>
          <w:sz w:val="32"/>
          <w:szCs w:val="32"/>
          <w:highlight w:val="none"/>
        </w:rPr>
        <w:t>行业龙头企业</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加快布局</w:t>
      </w:r>
      <w:r>
        <w:rPr>
          <w:rFonts w:ascii="Times New Roman Regular" w:hAnsi="Times New Roman Regular" w:cs="Times New Roman Regular"/>
          <w:b w:val="0"/>
          <w:bCs w:val="0"/>
          <w:color w:val="auto"/>
          <w:sz w:val="32"/>
          <w:szCs w:val="32"/>
          <w:highlight w:val="none"/>
        </w:rPr>
        <w:t>无人潜器整机业务</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联动</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深远海无人装备产业联盟</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开展智能无人系统的核心技术突破，</w:t>
      </w:r>
      <w:r>
        <w:rPr>
          <w:rFonts w:hint="eastAsia" w:ascii="Times New Roman Regular" w:hAnsi="Times New Roman Regular" w:cs="Times New Roman Regular"/>
          <w:b w:val="0"/>
          <w:bCs w:val="0"/>
          <w:color w:val="auto"/>
          <w:sz w:val="32"/>
          <w:szCs w:val="32"/>
          <w:highlight w:val="none"/>
        </w:rPr>
        <w:t>发展具身智能深海装备，同步布局深海装备维保、检测、回收一体化全生命周期服务链条；</w:t>
      </w:r>
      <w:r>
        <w:rPr>
          <w:rFonts w:hint="eastAsia" w:ascii="Times New Roman Regular" w:hAnsi="Times New Roman Regular" w:cs="Times New Roman Regular"/>
          <w:b w:val="0"/>
          <w:bCs w:val="0"/>
          <w:color w:val="auto"/>
          <w:sz w:val="32"/>
          <w:szCs w:val="32"/>
          <w:highlight w:val="none"/>
          <w:lang w:val="en-US" w:eastAsia="zh-CN"/>
        </w:rPr>
        <w:t>三是深海观测、资源开发装备制造</w:t>
      </w:r>
      <w:r>
        <w:rPr>
          <w:rFonts w:hint="eastAsia" w:ascii="Times New Roman Regular" w:hAnsi="Times New Roman Regular" w:cs="Times New Roman Regular"/>
          <w:b w:val="0"/>
          <w:bCs w:val="0"/>
          <w:color w:val="auto"/>
          <w:sz w:val="32"/>
          <w:szCs w:val="32"/>
          <w:highlight w:val="none"/>
          <w:lang w:eastAsia="zh-CN"/>
        </w:rPr>
        <w:t>，招引海基、岸基、天基海洋观测装备企业落地组装、维保生产线，迭代升级南海三维高精度海洋数字孪生模型，深化“神针大模型”等专业监测分析模型，开发海洋预警定制化服务产品；依托</w:t>
      </w:r>
      <w:r>
        <w:rPr>
          <w:rFonts w:ascii="Times New Roman Regular" w:hAnsi="Times New Roman Regular" w:cs="Times New Roman Regular"/>
          <w:b w:val="0"/>
          <w:bCs w:val="0"/>
          <w:color w:val="auto"/>
          <w:sz w:val="32"/>
          <w:szCs w:val="32"/>
          <w:highlight w:val="none"/>
        </w:rPr>
        <w:t>国家深海能源与空间利用技术创新中心</w:t>
      </w:r>
      <w:r>
        <w:rPr>
          <w:rFonts w:hint="eastAsia" w:ascii="Times New Roman Regular" w:hAnsi="Times New Roman Regular" w:cs="Times New Roman Regular"/>
          <w:b w:val="0"/>
          <w:bCs w:val="0"/>
          <w:color w:val="auto"/>
          <w:sz w:val="32"/>
          <w:szCs w:val="32"/>
          <w:highlight w:val="none"/>
          <w:lang w:eastAsia="zh-CN"/>
        </w:rPr>
        <w:t>，布局深水油气开采配套零部件、深海采矿装备研发测试基地，延伸深海采矿上下游产业链；同步研发智能化深远海养殖平台、智能投喂、水下巡检配套装备；拓展海洋旅游装备制造赛道，布局游艇研发制造、新能源游艇、低空飞行器生产维保基地，打造海陆空一体化海洋文旅装备产业集群。</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280" w:type="dxa"/>
          </w:tcPr>
          <w:p>
            <w:pPr>
              <w:pStyle w:val="16"/>
              <w:spacing w:line="578" w:lineRule="exact"/>
              <w:ind w:left="0" w:leftChars="0" w:firstLine="0" w:firstLineChars="0"/>
              <w:jc w:val="center"/>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 xml:space="preserve">6 </w:t>
            </w:r>
            <w:r>
              <w:rPr>
                <w:rFonts w:hint="eastAsia" w:ascii="Times New Roman Regular" w:hAnsi="Times New Roman Regular" w:cs="Times New Roman Regular"/>
                <w:b/>
                <w:bCs/>
                <w:color w:val="auto"/>
                <w:sz w:val="28"/>
                <w:szCs w:val="28"/>
                <w:highlight w:val="none"/>
              </w:rPr>
              <w:t>海洋高端装备制造重点工程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280" w:type="dxa"/>
          </w:tcPr>
          <w:p>
            <w:pPr>
              <w:pStyle w:val="16"/>
              <w:spacing w:line="578" w:lineRule="exact"/>
              <w:ind w:firstLine="480"/>
              <w:rPr>
                <w:rFonts w:hint="default" w:ascii="Times New Roman Regular" w:hAnsi="Times New Roman Regular" w:eastAsia="仿宋_GB2312" w:cs="Times New Roman Regular"/>
                <w:color w:val="auto"/>
                <w:sz w:val="24"/>
                <w:szCs w:val="24"/>
                <w:highlight w:val="none"/>
                <w:lang w:val="en-US" w:eastAsia="zh-CN"/>
              </w:rPr>
            </w:pPr>
            <w:r>
              <w:rPr>
                <w:rFonts w:hint="eastAsia" w:ascii="Times New Roman Regular" w:hAnsi="Times New Roman Regular" w:cs="Times New Roman Regular"/>
                <w:color w:val="auto"/>
                <w:sz w:val="24"/>
                <w:szCs w:val="24"/>
                <w:highlight w:val="none"/>
                <w:lang w:val="en-US" w:eastAsia="zh-CN"/>
              </w:rPr>
              <w:t>1.深海装备制造基地建设。推进崖州湾科技城深海装备制造基地项目建设，打造深远海无人装备未来技术与产业创新、实验室制备与性能评测、海上应用性能评价及监测验证等一批专业创新平台，为海洋科技研发与成果转化提供基础支撑。</w:t>
            </w:r>
          </w:p>
          <w:p>
            <w:pPr>
              <w:pStyle w:val="16"/>
              <w:spacing w:line="578" w:lineRule="exact"/>
              <w:ind w:firstLine="480"/>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val="en-US" w:eastAsia="zh-CN"/>
              </w:rPr>
              <w:t>2</w:t>
            </w:r>
            <w:r>
              <w:rPr>
                <w:rFonts w:ascii="Times New Roman Regular" w:hAnsi="Times New Roman Regular" w:cs="Times New Roman Regular"/>
                <w:color w:val="auto"/>
                <w:sz w:val="24"/>
                <w:szCs w:val="24"/>
                <w:highlight w:val="none"/>
              </w:rPr>
              <w:t>.深远海装备</w:t>
            </w:r>
            <w:r>
              <w:rPr>
                <w:rFonts w:hint="eastAsia" w:ascii="Times New Roman Regular" w:hAnsi="Times New Roman Regular" w:cs="Times New Roman Regular"/>
                <w:color w:val="auto"/>
                <w:sz w:val="24"/>
                <w:szCs w:val="24"/>
                <w:highlight w:val="none"/>
                <w:lang w:val="en-US" w:eastAsia="zh-CN"/>
              </w:rPr>
              <w:t>产业化项目</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重点谋划深远海无人装备未来技术与产业化项目、常压潜水系统及水下作业专用工具产业化建设项目、北极深海长航程载人潜水器项目，突破深海探测、作业核心装备技术，推动从实验室研发向规模化生产转化。</w:t>
            </w:r>
          </w:p>
          <w:p>
            <w:pPr>
              <w:pStyle w:val="16"/>
              <w:spacing w:line="578" w:lineRule="exact"/>
              <w:ind w:firstLine="48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24"/>
                <w:szCs w:val="24"/>
                <w:highlight w:val="none"/>
                <w:lang w:val="en-US" w:eastAsia="zh-CN"/>
              </w:rPr>
              <w:t>3.</w:t>
            </w:r>
            <w:r>
              <w:rPr>
                <w:rFonts w:ascii="Times New Roman Regular" w:hAnsi="Times New Roman Regular" w:cs="Times New Roman Regular"/>
                <w:color w:val="auto"/>
                <w:sz w:val="24"/>
                <w:szCs w:val="24"/>
                <w:highlight w:val="none"/>
              </w:rPr>
              <w:t>海洋装备保障服务网络</w:t>
            </w:r>
            <w:r>
              <w:rPr>
                <w:rFonts w:hint="eastAsia" w:ascii="Times New Roman Regular" w:hAnsi="Times New Roman Regular" w:cs="Times New Roman Regular"/>
                <w:color w:val="auto"/>
                <w:sz w:val="24"/>
                <w:szCs w:val="24"/>
                <w:highlight w:val="none"/>
                <w:lang w:val="en-US" w:eastAsia="zh-CN"/>
              </w:rPr>
              <w:t>建设</w:t>
            </w:r>
            <w:r>
              <w:rPr>
                <w:rFonts w:hint="eastAsia" w:ascii="Times New Roman Regular" w:hAnsi="Times New Roman Regular" w:cs="Times New Roman Regular"/>
                <w:color w:val="auto"/>
                <w:sz w:val="24"/>
                <w:szCs w:val="24"/>
                <w:highlight w:val="none"/>
                <w:lang w:eastAsia="zh-CN"/>
              </w:rPr>
              <w:t>。</w:t>
            </w:r>
            <w:r>
              <w:rPr>
                <w:rFonts w:ascii="Times New Roman Regular" w:hAnsi="Times New Roman Regular" w:cs="Times New Roman Regular"/>
                <w:color w:val="auto"/>
                <w:sz w:val="24"/>
                <w:szCs w:val="24"/>
                <w:highlight w:val="none"/>
              </w:rPr>
              <w:t>推进三亚游艇创新中心项目、海上高附加值装备维修保障基地、深远海装备三亚保障基地项目，打造覆盖装备补给、维修保养、存储保障的全链条服务平台。续建中国船舶重工集团公司第七六</w:t>
            </w:r>
            <w:r>
              <w:rPr>
                <w:rFonts w:ascii="Times New Roman Regular" w:hAnsi="Times New Roman Regular" w:eastAsia="微软雅黑" w:cs="Times New Roman Regular"/>
                <w:color w:val="auto"/>
                <w:sz w:val="24"/>
                <w:szCs w:val="24"/>
                <w:highlight w:val="none"/>
              </w:rPr>
              <w:t>〇</w:t>
            </w:r>
            <w:r>
              <w:rPr>
                <w:rFonts w:ascii="Times New Roman Regular" w:hAnsi="Times New Roman Regular" w:cs="Times New Roman Regular"/>
                <w:color w:val="auto"/>
                <w:sz w:val="24"/>
                <w:szCs w:val="24"/>
                <w:highlight w:val="none"/>
              </w:rPr>
              <w:t>研究所三亚南海试验保障基地（一期）项目，完善基础设施与试验平台，筑牢南海装备试验保障基础。</w:t>
            </w:r>
          </w:p>
        </w:tc>
      </w:tr>
    </w:tbl>
    <w:p>
      <w:pPr>
        <w:pStyle w:val="3"/>
        <w:spacing w:before="0" w:after="0" w:line="520" w:lineRule="exact"/>
        <w:ind w:firstLine="640"/>
        <w:rPr>
          <w:rFonts w:ascii="Times New Roman Regular" w:hAnsi="Times New Roman Regular" w:cs="Times New Roman Regular"/>
          <w:color w:val="auto"/>
          <w:sz w:val="32"/>
          <w:szCs w:val="32"/>
          <w:highlight w:val="none"/>
        </w:rPr>
      </w:pPr>
      <w:bookmarkStart w:id="1503" w:name="_Toc32335"/>
      <w:bookmarkStart w:id="1504" w:name="_Toc6668"/>
      <w:bookmarkStart w:id="1505" w:name="_Toc4532"/>
      <w:bookmarkStart w:id="1506" w:name="_Toc21519"/>
      <w:bookmarkStart w:id="1507" w:name="_Toc789"/>
      <w:bookmarkStart w:id="1508" w:name="_Toc11461"/>
      <w:bookmarkStart w:id="1509" w:name="_Toc13754"/>
      <w:bookmarkStart w:id="1510" w:name="_Toc17716"/>
      <w:bookmarkStart w:id="1511" w:name="_Toc27612"/>
      <w:bookmarkStart w:id="1512" w:name="_Toc426"/>
      <w:bookmarkStart w:id="1513" w:name="_Toc4985"/>
      <w:bookmarkStart w:id="1514" w:name="_Toc21884"/>
      <w:bookmarkStart w:id="1515" w:name="_Toc7434"/>
      <w:bookmarkStart w:id="1516" w:name="_Toc21671"/>
      <w:bookmarkStart w:id="1517" w:name="_Toc24167"/>
      <w:bookmarkStart w:id="1518" w:name="_Toc23637"/>
      <w:bookmarkStart w:id="1519" w:name="_Toc8245"/>
      <w:bookmarkStart w:id="1520" w:name="_Toc26316"/>
      <w:bookmarkStart w:id="1521" w:name="_Toc4854"/>
      <w:bookmarkStart w:id="1522" w:name="_Toc2885"/>
      <w:bookmarkStart w:id="1523" w:name="_Toc28184"/>
      <w:bookmarkStart w:id="1524" w:name="_Toc12392"/>
      <w:bookmarkStart w:id="1525" w:name="_Toc4707"/>
      <w:bookmarkStart w:id="1526" w:name="_Toc10402"/>
      <w:bookmarkStart w:id="1527" w:name="_Toc13569"/>
      <w:bookmarkStart w:id="1528" w:name="_Toc27066"/>
      <w:bookmarkStart w:id="1529" w:name="_Toc22612"/>
      <w:bookmarkStart w:id="1530" w:name="_Toc18541"/>
      <w:bookmarkStart w:id="1531" w:name="_Toc9441"/>
      <w:bookmarkStart w:id="1532" w:name="_Toc2570"/>
      <w:bookmarkStart w:id="1533" w:name="_Toc24317"/>
      <w:bookmarkStart w:id="1534" w:name="_Toc20391"/>
      <w:bookmarkStart w:id="1535" w:name="_Toc29794"/>
      <w:bookmarkStart w:id="1536" w:name="_Toc7206"/>
      <w:bookmarkStart w:id="1537" w:name="_Toc29666"/>
      <w:bookmarkStart w:id="1538" w:name="_Toc5510"/>
      <w:bookmarkStart w:id="1539" w:name="_Toc19859"/>
      <w:bookmarkStart w:id="1540" w:name="_Toc11158"/>
      <w:bookmarkStart w:id="1541" w:name="_Toc32324"/>
      <w:bookmarkStart w:id="1542" w:name="_Toc25419"/>
      <w:bookmarkStart w:id="1543" w:name="_Toc16226"/>
      <w:bookmarkStart w:id="1544" w:name="_Toc1767748681"/>
      <w:bookmarkStart w:id="1545" w:name="_Toc11061"/>
      <w:r>
        <w:rPr>
          <w:rFonts w:hint="eastAsia" w:ascii="Times New Roman Regular" w:hAnsi="Times New Roman Regular" w:cs="Times New Roman Regular"/>
          <w:color w:val="auto"/>
          <w:sz w:val="32"/>
          <w:szCs w:val="32"/>
          <w:highlight w:val="none"/>
          <w:lang w:val="en-US" w:eastAsia="zh-CN"/>
        </w:rPr>
        <w:t>四</w:t>
      </w:r>
      <w:r>
        <w:rPr>
          <w:rFonts w:ascii="Times New Roman Regular" w:hAnsi="Times New Roman Regular" w:cs="Times New Roman Regular"/>
          <w:color w:val="auto"/>
          <w:sz w:val="32"/>
          <w:szCs w:val="32"/>
          <w:highlight w:val="none"/>
        </w:rPr>
        <w:t>、</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Fonts w:hint="eastAsia" w:ascii="Times New Roman Regular" w:hAnsi="Times New Roman Regular" w:cs="Times New Roman Regular"/>
          <w:color w:val="auto"/>
          <w:sz w:val="32"/>
          <w:szCs w:val="32"/>
          <w:highlight w:val="none"/>
        </w:rPr>
        <w:t>培育海洋药物和生物制品产业，挖掘产业新潜力</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16"/>
        <w:spacing w:line="520"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以南海深渊生物资源为核心发方向，系统性开展南海深海生物多样性普查，</w:t>
      </w:r>
      <w:r>
        <w:rPr>
          <w:rFonts w:hint="eastAsia" w:ascii="Times New Roman Regular" w:hAnsi="Times New Roman Regular" w:cs="Times New Roman Regular"/>
          <w:color w:val="auto"/>
          <w:sz w:val="32"/>
          <w:szCs w:val="32"/>
          <w:highlight w:val="none"/>
          <w:lang w:val="en-US" w:eastAsia="zh-CN"/>
        </w:rPr>
        <w:t>搭建</w:t>
      </w:r>
      <w:r>
        <w:rPr>
          <w:rFonts w:hint="eastAsia" w:ascii="Times New Roman Regular" w:hAnsi="Times New Roman Regular" w:cs="Times New Roman Regular"/>
          <w:color w:val="auto"/>
          <w:sz w:val="32"/>
          <w:szCs w:val="32"/>
          <w:highlight w:val="none"/>
        </w:rPr>
        <w:t>深海生物基因资源库；完善</w:t>
      </w:r>
      <w:r>
        <w:rPr>
          <w:rFonts w:ascii="Times New Roman Regular" w:hAnsi="Times New Roman Regular" w:cs="Times New Roman Regular"/>
          <w:color w:val="auto"/>
          <w:sz w:val="32"/>
          <w:szCs w:val="32"/>
          <w:highlight w:val="none"/>
        </w:rPr>
        <w:t>三亚深海化合物资源中心</w:t>
      </w:r>
      <w:r>
        <w:rPr>
          <w:rFonts w:hint="eastAsia" w:ascii="Times New Roman Regular" w:hAnsi="Times New Roman Regular" w:cs="Times New Roman Regular"/>
          <w:color w:val="auto"/>
          <w:sz w:val="32"/>
          <w:szCs w:val="32"/>
          <w:highlight w:val="none"/>
        </w:rPr>
        <w:t>样本采集、分离纯化、活性筛选、样本存储</w:t>
      </w:r>
      <w:r>
        <w:rPr>
          <w:rFonts w:hint="eastAsia" w:ascii="Times New Roman Regular" w:hAnsi="Times New Roman Regular" w:cs="Times New Roman Regular"/>
          <w:color w:val="auto"/>
          <w:sz w:val="32"/>
          <w:szCs w:val="32"/>
          <w:highlight w:val="none"/>
          <w:lang w:val="en-US" w:eastAsia="zh-CN"/>
        </w:rPr>
        <w:t>等</w:t>
      </w:r>
      <w:r>
        <w:rPr>
          <w:rFonts w:hint="eastAsia" w:ascii="Times New Roman Regular" w:hAnsi="Times New Roman Regular" w:cs="Times New Roman Regular"/>
          <w:color w:val="auto"/>
          <w:sz w:val="32"/>
          <w:szCs w:val="32"/>
          <w:highlight w:val="none"/>
        </w:rPr>
        <w:t>功能，打造全国深海生物资源特色研发载体。搭建</w:t>
      </w:r>
      <w:r>
        <w:rPr>
          <w:rFonts w:hint="eastAsia" w:ascii="Times New Roman Regular" w:hAnsi="Times New Roman Regular" w:cs="Times New Roman Regular"/>
          <w:color w:val="auto"/>
          <w:sz w:val="32"/>
          <w:szCs w:val="32"/>
          <w:highlight w:val="none"/>
          <w:lang w:eastAsia="zh-CN"/>
        </w:rPr>
        <w:t>三亚崖州湾科技城海洋生物制造创新中心</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构建</w:t>
      </w:r>
      <w:r>
        <w:rPr>
          <w:rFonts w:hint="eastAsia" w:ascii="Times New Roman Regular" w:hAnsi="Times New Roman Regular" w:cs="Times New Roman Regular"/>
          <w:color w:val="auto"/>
          <w:sz w:val="32"/>
          <w:szCs w:val="32"/>
          <w:highlight w:val="none"/>
        </w:rPr>
        <w:t>“深海生物筛选</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合成生物制造</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成果转化”的一体化创新</w:t>
      </w:r>
      <w:r>
        <w:rPr>
          <w:rFonts w:hint="eastAsia" w:ascii="Times New Roman Regular" w:hAnsi="Times New Roman Regular" w:cs="Times New Roman Regular"/>
          <w:color w:val="auto"/>
          <w:sz w:val="32"/>
          <w:szCs w:val="32"/>
          <w:highlight w:val="none"/>
          <w:lang w:val="en-US" w:eastAsia="zh-CN"/>
        </w:rPr>
        <w:t>研发和成果转化</w:t>
      </w:r>
      <w:r>
        <w:rPr>
          <w:rFonts w:hint="eastAsia" w:ascii="Times New Roman Regular" w:hAnsi="Times New Roman Regular" w:cs="Times New Roman Regular"/>
          <w:color w:val="auto"/>
          <w:sz w:val="32"/>
          <w:szCs w:val="32"/>
          <w:highlight w:val="none"/>
        </w:rPr>
        <w:t>链条；联动国内外生物制造龙头企业、科研院所，引入国际生物医药企业落地联合实验室，打通产学研用深度融合通道；充分释放自贸港政策优势，发挥三亚技术转移中心功能，加速国内外先进科研成果向临床应用和产业化</w:t>
      </w:r>
      <w:r>
        <w:rPr>
          <w:rFonts w:hint="eastAsia" w:ascii="Times New Roman Regular" w:hAnsi="Times New Roman Regular" w:cs="Times New Roman Regular"/>
          <w:color w:val="auto"/>
          <w:sz w:val="32"/>
          <w:szCs w:val="32"/>
          <w:highlight w:val="none"/>
          <w:lang w:val="en-US" w:eastAsia="zh-CN"/>
        </w:rPr>
        <w:t>应用</w:t>
      </w:r>
      <w:r>
        <w:rPr>
          <w:rFonts w:hint="eastAsia" w:ascii="Times New Roman Regular" w:hAnsi="Times New Roman Regular" w:cs="Times New Roman Regular"/>
          <w:color w:val="auto"/>
          <w:sz w:val="32"/>
          <w:szCs w:val="32"/>
          <w:highlight w:val="none"/>
        </w:rPr>
        <w:t>高效转化；同步带动海洋创新药、功能性保健品、医美护肤、海洋康养仪器协同发展，探索搭建海洋生物制品离岸输出平台，打造海南海洋大健康产业核心增长</w:t>
      </w:r>
      <w:r>
        <w:rPr>
          <w:rFonts w:hint="eastAsia" w:ascii="Times New Roman Regular" w:hAnsi="Times New Roman Regular" w:cs="Times New Roman Regular"/>
          <w:color w:val="auto"/>
          <w:sz w:val="32"/>
          <w:szCs w:val="32"/>
          <w:highlight w:val="none"/>
          <w:lang w:val="en-US" w:eastAsia="zh-CN"/>
        </w:rPr>
        <w:t>极</w:t>
      </w:r>
      <w:r>
        <w:rPr>
          <w:rFonts w:hint="eastAsia" w:ascii="Times New Roman Regular" w:hAnsi="Times New Roman Regular" w:cs="Times New Roman Regular"/>
          <w:color w:val="auto"/>
          <w:sz w:val="32"/>
          <w:szCs w:val="32"/>
          <w:highlight w:val="none"/>
        </w:rPr>
        <w:t>。</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220" w:type="dxa"/>
          </w:tcPr>
          <w:p>
            <w:pPr>
              <w:pStyle w:val="16"/>
              <w:spacing w:line="520" w:lineRule="exact"/>
              <w:ind w:left="0" w:leftChars="0" w:firstLine="0" w:firstLineChars="0"/>
              <w:jc w:val="center"/>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 xml:space="preserve">7 </w:t>
            </w:r>
            <w:r>
              <w:rPr>
                <w:rFonts w:hint="eastAsia" w:ascii="Times New Roman Regular" w:hAnsi="Times New Roman Regular" w:cs="Times New Roman Regular"/>
                <w:b/>
                <w:bCs/>
                <w:color w:val="auto"/>
                <w:sz w:val="28"/>
                <w:szCs w:val="28"/>
                <w:highlight w:val="none"/>
              </w:rPr>
              <w:t>海洋药物和生物制品业重点工程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9220" w:type="dxa"/>
          </w:tcPr>
          <w:p>
            <w:pPr>
              <w:pStyle w:val="16"/>
              <w:spacing w:line="520" w:lineRule="exact"/>
              <w:ind w:firstLine="48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24"/>
                <w:szCs w:val="24"/>
                <w:highlight w:val="none"/>
              </w:rPr>
              <w:t>海洋生物制造创新中心建设</w:t>
            </w:r>
            <w:r>
              <w:rPr>
                <w:rFonts w:hint="eastAsia" w:ascii="Times New Roman Regular" w:hAnsi="Times New Roman Regular" w:cs="Times New Roman Regular"/>
                <w:color w:val="auto"/>
                <w:sz w:val="24"/>
                <w:szCs w:val="24"/>
                <w:highlight w:val="none"/>
                <w:lang w:eastAsia="zh-CN"/>
              </w:rPr>
              <w:t>。</w:t>
            </w:r>
            <w:r>
              <w:rPr>
                <w:rFonts w:hint="default" w:ascii="Times New Roman Regular" w:hAnsi="Times New Roman Regular" w:cs="Times New Roman Regular"/>
                <w:color w:val="auto"/>
                <w:sz w:val="24"/>
                <w:szCs w:val="24"/>
                <w:highlight w:val="none"/>
                <w:lang w:eastAsia="zh"/>
              </w:rPr>
              <w:t>聚焦搭建适应工业生产需求的海洋极端微生物挖掘与改造技术研发平台，实现目标化合物低成本、低能耗、大规模工业化的高效海洋生物制造，</w:t>
            </w:r>
            <w:r>
              <w:rPr>
                <w:rFonts w:hint="default" w:ascii="Times New Roman Regular" w:hAnsi="Times New Roman Regular" w:cs="Times New Roman Regular"/>
                <w:color w:val="auto"/>
                <w:sz w:val="24"/>
                <w:szCs w:val="24"/>
                <w:highlight w:val="none"/>
              </w:rPr>
              <w:t>重点打造五大核心功能区。</w:t>
            </w:r>
          </w:p>
        </w:tc>
      </w:t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tbl>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546" w:name="_Toc210119736"/>
      <w:bookmarkStart w:id="1547" w:name="_Toc21818"/>
      <w:bookmarkStart w:id="1548" w:name="_Toc31636"/>
      <w:bookmarkStart w:id="1549" w:name="_Toc1216"/>
      <w:bookmarkStart w:id="1550" w:name="_Toc16584"/>
      <w:bookmarkStart w:id="1551" w:name="_Toc12655"/>
      <w:bookmarkStart w:id="1552" w:name="_Toc31561"/>
      <w:bookmarkStart w:id="1553" w:name="_Toc19744"/>
      <w:bookmarkStart w:id="1554" w:name="_Toc27143"/>
      <w:bookmarkStart w:id="1555" w:name="_Toc16812"/>
      <w:bookmarkStart w:id="1556" w:name="_Toc14224"/>
      <w:bookmarkStart w:id="1557" w:name="_Toc27613"/>
      <w:bookmarkStart w:id="1558" w:name="_Toc4540"/>
      <w:bookmarkStart w:id="1559" w:name="_Toc13528"/>
      <w:bookmarkStart w:id="1560" w:name="_Toc20189"/>
      <w:bookmarkStart w:id="1561" w:name="_Toc26438"/>
      <w:bookmarkStart w:id="1562" w:name="_Toc18681"/>
      <w:bookmarkStart w:id="1563" w:name="_Toc25032"/>
      <w:bookmarkStart w:id="1564" w:name="_Toc18437"/>
      <w:bookmarkStart w:id="1565" w:name="_Toc27149"/>
      <w:bookmarkStart w:id="1566" w:name="_Toc32503"/>
      <w:bookmarkStart w:id="1567" w:name="_Toc7317"/>
      <w:bookmarkStart w:id="1568" w:name="_Toc1196"/>
      <w:bookmarkStart w:id="1569" w:name="_Toc16376"/>
      <w:bookmarkStart w:id="1570" w:name="_Toc22135"/>
      <w:bookmarkStart w:id="1571" w:name="_Toc211900480"/>
      <w:bookmarkStart w:id="1572" w:name="_Toc18403"/>
      <w:bookmarkStart w:id="1573" w:name="_Toc8602"/>
      <w:bookmarkStart w:id="1574" w:name="_Toc1323"/>
      <w:bookmarkStart w:id="1575" w:name="_Toc13412"/>
      <w:bookmarkStart w:id="1576" w:name="_Toc15005"/>
      <w:bookmarkStart w:id="1577" w:name="_Toc273"/>
      <w:bookmarkStart w:id="1578" w:name="_Toc34"/>
      <w:bookmarkStart w:id="1579" w:name="_Toc20900"/>
      <w:bookmarkStart w:id="1580" w:name="_Toc24709"/>
      <w:bookmarkStart w:id="1581" w:name="_Toc21922"/>
      <w:bookmarkStart w:id="1582" w:name="_Toc24246"/>
      <w:bookmarkStart w:id="1583" w:name="_Toc19991"/>
      <w:bookmarkStart w:id="1584" w:name="_Toc7379"/>
      <w:bookmarkStart w:id="1585" w:name="_Toc14244"/>
      <w:bookmarkStart w:id="1586" w:name="_Toc23833"/>
      <w:bookmarkStart w:id="1587" w:name="_Toc6250"/>
      <w:bookmarkStart w:id="1588" w:name="_Toc30512"/>
      <w:bookmarkStart w:id="1589" w:name="_Toc15189"/>
      <w:bookmarkStart w:id="1590" w:name="_Toc1624"/>
      <w:bookmarkStart w:id="1591" w:name="_Toc1653"/>
      <w:bookmarkStart w:id="1592" w:name="_Toc29901"/>
      <w:bookmarkStart w:id="1593" w:name="_Toc2557"/>
      <w:bookmarkStart w:id="1594" w:name="_Toc7273"/>
      <w:bookmarkStart w:id="1595" w:name="_Toc11019"/>
      <w:bookmarkStart w:id="1596" w:name="_Toc2005908447"/>
      <w:bookmarkStart w:id="1597" w:name="_Toc7813"/>
      <w:bookmarkStart w:id="1598" w:name="_Toc3822"/>
      <w:bookmarkStart w:id="1599" w:name="_Toc27499"/>
      <w:bookmarkStart w:id="1600" w:name="_Toc2374"/>
      <w:bookmarkStart w:id="1601" w:name="_Toc29596"/>
      <w:bookmarkStart w:id="1602" w:name="_Toc12766"/>
      <w:bookmarkStart w:id="1603" w:name="_Toc10827"/>
      <w:bookmarkStart w:id="1604" w:name="_Toc19552"/>
      <w:bookmarkStart w:id="1605" w:name="_Toc9746"/>
      <w:bookmarkStart w:id="1606" w:name="_Toc30918"/>
      <w:bookmarkStart w:id="1607" w:name="_Toc18081"/>
      <w:bookmarkStart w:id="1608" w:name="_Toc27107"/>
      <w:bookmarkStart w:id="1609" w:name="_Toc8374"/>
      <w:bookmarkStart w:id="1610" w:name="_Toc16545"/>
      <w:bookmarkStart w:id="1611" w:name="_Toc27026"/>
      <w:bookmarkStart w:id="1612" w:name="_Toc199234882"/>
      <w:r>
        <w:rPr>
          <w:rFonts w:hint="eastAsia" w:ascii="Times New Roman Regular" w:hAnsi="Times New Roman Regular" w:cs="Times New Roman Regular"/>
          <w:color w:val="auto"/>
          <w:sz w:val="32"/>
          <w:szCs w:val="32"/>
          <w:highlight w:val="none"/>
        </w:rPr>
        <w:t>五</w:t>
      </w:r>
      <w:r>
        <w:rPr>
          <w:rFonts w:ascii="Times New Roman Regular" w:hAnsi="Times New Roman Regular" w:cs="Times New Roman Regular"/>
          <w:color w:val="auto"/>
          <w:sz w:val="32"/>
          <w:szCs w:val="32"/>
          <w:highlight w:val="none"/>
        </w:rPr>
        <w:t>、</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Pr>
          <w:rFonts w:hint="eastAsia" w:ascii="Times New Roman Regular" w:hAnsi="Times New Roman Regular" w:cs="Times New Roman Regular"/>
          <w:color w:val="auto"/>
          <w:sz w:val="32"/>
          <w:szCs w:val="32"/>
          <w:highlight w:val="none"/>
        </w:rPr>
        <w:t>拓展高附加值现代海洋服务业，提升产业价值链</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lang w:val="en-US" w:eastAsia="zh-CN"/>
        </w:rPr>
        <w:t>依托</w:t>
      </w:r>
      <w:r>
        <w:rPr>
          <w:rFonts w:ascii="Times New Roman Regular" w:hAnsi="Times New Roman Regular" w:cs="Times New Roman Regular"/>
          <w:color w:val="auto"/>
          <w:sz w:val="32"/>
          <w:szCs w:val="32"/>
          <w:highlight w:val="none"/>
        </w:rPr>
        <w:t>大数据、人工智能、物联网等新一代信息技术，聚焦海洋金融、海洋科技服务、海洋信息服务等高附加值产业，推动海洋现代服务业向高端</w:t>
      </w:r>
      <w:r>
        <w:rPr>
          <w:rFonts w:hint="eastAsia" w:ascii="Times New Roman Regular" w:hAnsi="Times New Roman Regular" w:cs="Times New Roman Regular"/>
          <w:color w:val="auto"/>
          <w:sz w:val="32"/>
          <w:szCs w:val="32"/>
          <w:highlight w:val="none"/>
          <w:lang w:val="en-US" w:eastAsia="zh-CN"/>
        </w:rPr>
        <w:t>化、专业化升级。搭建多层次</w:t>
      </w:r>
      <w:r>
        <w:rPr>
          <w:rFonts w:ascii="Times New Roman Regular" w:hAnsi="Times New Roman Regular" w:cs="Times New Roman Regular"/>
          <w:color w:val="auto"/>
          <w:sz w:val="32"/>
          <w:szCs w:val="32"/>
          <w:highlight w:val="none"/>
        </w:rPr>
        <w:t>海洋金融服务体系</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设立</w:t>
      </w:r>
      <w:r>
        <w:rPr>
          <w:rFonts w:hint="eastAsia" w:ascii="Times New Roman Regular" w:hAnsi="Times New Roman Regular" w:cs="Times New Roman Regular"/>
          <w:color w:val="auto"/>
          <w:sz w:val="32"/>
          <w:szCs w:val="32"/>
          <w:highlight w:val="none"/>
          <w:lang w:val="en-US" w:eastAsia="zh-CN"/>
        </w:rPr>
        <w:t>市级</w:t>
      </w:r>
      <w:r>
        <w:rPr>
          <w:rFonts w:ascii="Times New Roman Regular" w:hAnsi="Times New Roman Regular" w:cs="Times New Roman Regular"/>
          <w:color w:val="auto"/>
          <w:sz w:val="32"/>
          <w:szCs w:val="32"/>
          <w:highlight w:val="none"/>
        </w:rPr>
        <w:t>海洋产业</w:t>
      </w:r>
      <w:r>
        <w:rPr>
          <w:rFonts w:hint="eastAsia" w:ascii="Times New Roman Regular" w:hAnsi="Times New Roman Regular" w:cs="Times New Roman Regular"/>
          <w:color w:val="auto"/>
          <w:sz w:val="32"/>
          <w:szCs w:val="32"/>
          <w:highlight w:val="none"/>
          <w:lang w:val="en-US" w:eastAsia="zh-CN"/>
        </w:rPr>
        <w:t>专项</w:t>
      </w:r>
      <w:r>
        <w:rPr>
          <w:rFonts w:ascii="Times New Roman Regular" w:hAnsi="Times New Roman Regular" w:cs="Times New Roman Regular"/>
          <w:color w:val="auto"/>
          <w:sz w:val="32"/>
          <w:szCs w:val="32"/>
          <w:highlight w:val="none"/>
        </w:rPr>
        <w:t>发展基金，</w:t>
      </w:r>
      <w:r>
        <w:rPr>
          <w:rFonts w:hint="eastAsia" w:ascii="Times New Roman Regular" w:hAnsi="Times New Roman Regular" w:cs="Times New Roman Regular"/>
          <w:color w:val="auto"/>
          <w:sz w:val="32"/>
          <w:szCs w:val="32"/>
          <w:highlight w:val="none"/>
        </w:rPr>
        <w:t>引导社会资本投向深海装备、海洋生物医药、海洋新能源新兴产业；创新海洋渔业保险、海上工程装备保险、深海科研专项保险特色金融产品，完善海洋产业风险保障体系。做强海洋科技专业服务，搭建海洋科技成果专业化交易转化平台，提供技术评估、知识产权运营、创业孵化一站式服务；培育海洋工程设计、海洋技术咨询专业机构，</w:t>
      </w:r>
      <w:r>
        <w:rPr>
          <w:rFonts w:ascii="Times New Roman Regular" w:hAnsi="Times New Roman Regular" w:cs="Times New Roman Regular"/>
          <w:color w:val="auto"/>
          <w:sz w:val="32"/>
          <w:szCs w:val="32"/>
          <w:highlight w:val="none"/>
        </w:rPr>
        <w:t>支持海南热带海洋学院</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海岛旅游资源数据挖掘与监测预警技术文化和旅游部重点实验室</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开展海洋旅游大数据分析、游客行为预测、海岛生态承载力评估等研究，</w:t>
      </w:r>
      <w:r>
        <w:rPr>
          <w:rFonts w:hint="eastAsia" w:ascii="Times New Roman Regular" w:hAnsi="Times New Roman Regular" w:cs="Times New Roman Regular"/>
          <w:color w:val="auto"/>
          <w:sz w:val="32"/>
          <w:szCs w:val="32"/>
          <w:highlight w:val="none"/>
        </w:rPr>
        <w:t>赋能海洋旅游智慧化升级。</w:t>
      </w:r>
      <w:r>
        <w:rPr>
          <w:rFonts w:ascii="Times New Roman Regular" w:hAnsi="Times New Roman Regular" w:cs="Times New Roman Regular"/>
          <w:color w:val="auto"/>
          <w:sz w:val="32"/>
          <w:szCs w:val="32"/>
          <w:highlight w:val="none"/>
        </w:rPr>
        <w:t>强化海洋信息服务，构建海洋信息综合管理与共享服务体系</w:t>
      </w:r>
      <w:r>
        <w:rPr>
          <w:rFonts w:hint="eastAsia" w:ascii="Times New Roman Regular" w:hAnsi="Times New Roman Regular" w:cs="Times New Roman Regular"/>
          <w:color w:val="auto"/>
          <w:sz w:val="32"/>
          <w:szCs w:val="32"/>
          <w:highlight w:val="none"/>
        </w:rPr>
        <w:t>，统筹海洋资源、海洋环境、海洋经济数据采集、存储、安全管理，开发海洋安全、海洋治理、海洋经济大数据产品；搭建海洋物联网全域监测体系，实现海洋装备、海上养殖、滨海景区智能化管控。壮大深海综合配套服务业，依托南山国际科考母港搭建海洋综合服务、数据共享、水下装备维修、海上试验保障一体化后勤平台，完善海试配套、海洋保险、设备检测全链条专业服务体系。</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613" w:name="_Toc32040"/>
      <w:bookmarkStart w:id="1614" w:name="_Toc4649"/>
      <w:bookmarkStart w:id="1615" w:name="_Toc20541"/>
      <w:bookmarkStart w:id="1616" w:name="_Toc8527"/>
      <w:bookmarkStart w:id="1617" w:name="_Toc7288"/>
      <w:bookmarkStart w:id="1618" w:name="_Toc4711"/>
      <w:bookmarkStart w:id="1619" w:name="_Toc211900481"/>
      <w:bookmarkStart w:id="1620" w:name="_Toc210119737"/>
      <w:bookmarkStart w:id="1621" w:name="_Toc25854"/>
      <w:bookmarkStart w:id="1622" w:name="_Toc18325"/>
      <w:bookmarkStart w:id="1623" w:name="_Toc31394"/>
      <w:bookmarkStart w:id="1624" w:name="_Toc11388"/>
      <w:bookmarkStart w:id="1625" w:name="_Toc20442"/>
      <w:bookmarkStart w:id="1626" w:name="_Toc25912"/>
      <w:bookmarkStart w:id="1627" w:name="_Toc301"/>
      <w:bookmarkStart w:id="1628" w:name="_Toc11804"/>
      <w:bookmarkStart w:id="1629" w:name="_Toc9411"/>
      <w:bookmarkStart w:id="1630" w:name="_Toc21484"/>
      <w:bookmarkStart w:id="1631" w:name="_Toc8985"/>
      <w:bookmarkStart w:id="1632" w:name="_Toc25478"/>
      <w:bookmarkStart w:id="1633" w:name="_Toc26971"/>
      <w:bookmarkStart w:id="1634" w:name="_Toc631"/>
      <w:bookmarkStart w:id="1635" w:name="_Toc16288"/>
      <w:bookmarkStart w:id="1636" w:name="_Toc2007"/>
      <w:bookmarkStart w:id="1637" w:name="_Toc27705"/>
      <w:bookmarkStart w:id="1638" w:name="_Toc31350"/>
      <w:bookmarkStart w:id="1639" w:name="_Toc3556"/>
      <w:bookmarkStart w:id="1640" w:name="_Toc15618"/>
      <w:bookmarkStart w:id="1641" w:name="_Toc9393"/>
      <w:bookmarkStart w:id="1642" w:name="_Toc5463"/>
      <w:bookmarkStart w:id="1643" w:name="_Toc5998"/>
      <w:bookmarkStart w:id="1644" w:name="_Toc12231"/>
      <w:bookmarkStart w:id="1645" w:name="_Toc10614"/>
      <w:bookmarkStart w:id="1646" w:name="_Toc30510"/>
      <w:bookmarkStart w:id="1647" w:name="_Toc4281"/>
      <w:bookmarkStart w:id="1648" w:name="_Toc1519"/>
      <w:bookmarkStart w:id="1649" w:name="_Toc28524"/>
      <w:bookmarkStart w:id="1650" w:name="_Toc18296"/>
      <w:bookmarkStart w:id="1651" w:name="_Toc6281"/>
      <w:bookmarkStart w:id="1652" w:name="_Toc31489"/>
      <w:bookmarkStart w:id="1653" w:name="_Toc10892"/>
      <w:bookmarkStart w:id="1654" w:name="_Toc18690"/>
      <w:bookmarkStart w:id="1655" w:name="_Toc7414"/>
      <w:bookmarkStart w:id="1656" w:name="_Toc1649"/>
      <w:bookmarkStart w:id="1657" w:name="_Toc13347"/>
      <w:bookmarkStart w:id="1658" w:name="_Toc25499"/>
      <w:bookmarkStart w:id="1659" w:name="_Toc30605"/>
      <w:bookmarkStart w:id="1660" w:name="_Toc1982"/>
      <w:bookmarkStart w:id="1661" w:name="_Toc8453"/>
      <w:bookmarkStart w:id="1662" w:name="_Toc31201"/>
      <w:bookmarkStart w:id="1663" w:name="_Toc11133"/>
      <w:bookmarkStart w:id="1664" w:name="_Toc7928"/>
      <w:bookmarkStart w:id="1665" w:name="_Toc2943"/>
      <w:bookmarkStart w:id="1666" w:name="_Toc1280"/>
      <w:bookmarkStart w:id="1667" w:name="_Toc17282"/>
      <w:bookmarkStart w:id="1668" w:name="_Toc8327"/>
      <w:bookmarkStart w:id="1669" w:name="_Toc31638"/>
      <w:bookmarkStart w:id="1670" w:name="_Toc26228"/>
      <w:bookmarkStart w:id="1671" w:name="_Toc28926"/>
      <w:bookmarkStart w:id="1672" w:name="_Toc18190"/>
      <w:bookmarkStart w:id="1673" w:name="_Toc12770"/>
      <w:bookmarkStart w:id="1674" w:name="_Toc7648"/>
      <w:bookmarkStart w:id="1675" w:name="_Toc4855"/>
      <w:bookmarkStart w:id="1676" w:name="_Toc803"/>
      <w:bookmarkStart w:id="1677" w:name="_Toc20980"/>
      <w:bookmarkStart w:id="1678" w:name="_Toc1108204520"/>
      <w:r>
        <w:rPr>
          <w:rFonts w:hint="eastAsia" w:ascii="Times New Roman Regular" w:hAnsi="Times New Roman Regular" w:cs="Times New Roman Regular"/>
          <w:color w:val="auto"/>
          <w:sz w:val="32"/>
          <w:szCs w:val="32"/>
          <w:highlight w:val="none"/>
        </w:rPr>
        <w:t>六</w:t>
      </w:r>
      <w:r>
        <w:rPr>
          <w:rFonts w:ascii="Times New Roman Regular" w:hAnsi="Times New Roman Regular" w:cs="Times New Roman Regular"/>
          <w:color w:val="auto"/>
          <w:sz w:val="32"/>
          <w:szCs w:val="32"/>
          <w:highlight w:val="none"/>
        </w:rPr>
        <w:t>、</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r>
        <w:rPr>
          <w:rFonts w:hint="eastAsia" w:ascii="Times New Roman Regular" w:hAnsi="Times New Roman Regular" w:cs="Times New Roman Regular"/>
          <w:color w:val="auto"/>
          <w:sz w:val="32"/>
          <w:szCs w:val="32"/>
          <w:highlight w:val="none"/>
        </w:rPr>
        <w:t>前瞻布局</w:t>
      </w:r>
      <w:r>
        <w:rPr>
          <w:rFonts w:hint="eastAsia" w:ascii="Times New Roman Regular" w:hAnsi="Times New Roman Regular" w:cs="Times New Roman Regular"/>
          <w:color w:val="auto"/>
          <w:sz w:val="32"/>
          <w:szCs w:val="32"/>
          <w:highlight w:val="none"/>
          <w:lang w:val="en-US" w:eastAsia="zh-CN"/>
        </w:rPr>
        <w:t>深海资源</w:t>
      </w:r>
      <w:r>
        <w:rPr>
          <w:rFonts w:hint="eastAsia" w:ascii="Times New Roman Regular" w:hAnsi="Times New Roman Regular" w:cs="Times New Roman Regular"/>
          <w:color w:val="auto"/>
          <w:sz w:val="32"/>
          <w:szCs w:val="32"/>
          <w:highlight w:val="none"/>
        </w:rPr>
        <w:t>产业，抢占未来发展先机</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16"/>
        <w:spacing w:before="0" w:after="0" w:line="578" w:lineRule="exact"/>
        <w:ind w:firstLine="643"/>
        <w:jc w:val="left"/>
        <w:rPr>
          <w:rFonts w:ascii="Times New Roman Regular" w:hAnsi="Times New Roman Regular" w:cs="Times New Roman Regular"/>
          <w:b w:val="0"/>
          <w:bCs w:val="0"/>
          <w:color w:val="auto"/>
          <w:sz w:val="32"/>
          <w:szCs w:val="32"/>
          <w:highlight w:val="none"/>
        </w:rPr>
        <w:sectPr>
          <w:pgSz w:w="11906" w:h="16838"/>
          <w:pgMar w:top="2098" w:right="1474" w:bottom="1984" w:left="1587" w:header="720" w:footer="720" w:gutter="0"/>
          <w:cols w:space="0" w:num="1"/>
          <w:docGrid w:type="lines" w:linePitch="381" w:charSpace="0"/>
        </w:sectPr>
      </w:pPr>
      <w:r>
        <w:rPr>
          <w:rFonts w:hint="eastAsia" w:ascii="Times New Roman Regular" w:hAnsi="Times New Roman Regular" w:cs="Times New Roman Regular"/>
          <w:b w:val="0"/>
          <w:bCs w:val="0"/>
          <w:color w:val="auto"/>
          <w:sz w:val="32"/>
          <w:szCs w:val="32"/>
          <w:highlight w:val="none"/>
        </w:rPr>
        <w:t>布局深海油气开发</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引进中海油分支机构，支持南山终端码头功能提升，鼓励开展</w:t>
      </w:r>
      <w:r>
        <w:rPr>
          <w:rFonts w:hint="eastAsia" w:ascii="Times New Roman Regular" w:hAnsi="Times New Roman Regular" w:cs="Times New Roman Regular"/>
          <w:b w:val="0"/>
          <w:bCs w:val="0"/>
          <w:color w:val="auto"/>
          <w:sz w:val="32"/>
          <w:szCs w:val="32"/>
          <w:highlight w:val="none"/>
          <w:lang w:val="en-US" w:eastAsia="zh-CN"/>
        </w:rPr>
        <w:t>南海</w:t>
      </w:r>
      <w:r>
        <w:rPr>
          <w:rFonts w:hint="eastAsia" w:ascii="Times New Roman Regular" w:hAnsi="Times New Roman Regular" w:cs="Times New Roman Regular"/>
          <w:b w:val="0"/>
          <w:bCs w:val="0"/>
          <w:color w:val="auto"/>
          <w:sz w:val="32"/>
          <w:szCs w:val="32"/>
          <w:highlight w:val="none"/>
        </w:rPr>
        <w:t>深海油气资源的调查评价与勘探</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实施深远海可再生能源开发与多能互补技术研究及示范工程，推动深水油气资源开发领域成熟技术向天然气水合物等其他领域转移转化，加快南海天然气水合物商业化进度。</w:t>
      </w:r>
      <w:bookmarkStart w:id="1679" w:name="_Toc5523"/>
      <w:bookmarkStart w:id="1680" w:name="_Toc29229"/>
      <w:bookmarkStart w:id="1681" w:name="_Toc28320"/>
      <w:bookmarkStart w:id="1682" w:name="_Toc211900482"/>
      <w:bookmarkStart w:id="1683" w:name="_Toc4349"/>
      <w:bookmarkStart w:id="1684" w:name="_Toc25037"/>
      <w:bookmarkStart w:id="1685" w:name="_Toc27275"/>
      <w:r>
        <w:rPr>
          <w:rFonts w:hint="eastAsia" w:ascii="Times New Roman Regular" w:hAnsi="Times New Roman Regular" w:cs="Times New Roman Regular"/>
          <w:b w:val="0"/>
          <w:bCs w:val="0"/>
          <w:color w:val="auto"/>
          <w:sz w:val="32"/>
          <w:szCs w:val="32"/>
          <w:highlight w:val="none"/>
        </w:rPr>
        <w:t>对接国内央国企</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布局深海采矿产业，攻关深海资源勘探、采集、输送成套装备，落地深海采矿设备研发、测试、组装维保基地。布局海洋新能源融合产业，探索海洋能、海水制氢、海水微量元素提取一体化技术示范</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深化新型能源技术研发和产品试制，推动海洋新型能源技术的规模化应用与商业化落地。</w:t>
      </w: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1686" w:name="_Toc10941"/>
      <w:bookmarkStart w:id="1687" w:name="_Toc10876"/>
      <w:bookmarkStart w:id="1688" w:name="_Toc22146"/>
      <w:bookmarkStart w:id="1689" w:name="_Toc1068"/>
      <w:bookmarkStart w:id="1690" w:name="_Toc3721"/>
      <w:bookmarkStart w:id="1691" w:name="_Toc10857"/>
      <w:bookmarkStart w:id="1692" w:name="_Toc22121"/>
      <w:bookmarkStart w:id="1693" w:name="_Toc10344"/>
      <w:bookmarkStart w:id="1694" w:name="_Toc2684"/>
      <w:bookmarkStart w:id="1695" w:name="_Toc10694"/>
      <w:bookmarkStart w:id="1696" w:name="_Toc31332"/>
      <w:bookmarkStart w:id="1697" w:name="_Toc13186"/>
      <w:bookmarkStart w:id="1698" w:name="_Toc22937"/>
      <w:bookmarkStart w:id="1699" w:name="_Toc27748"/>
      <w:bookmarkStart w:id="1700" w:name="_Toc17957"/>
      <w:bookmarkStart w:id="1701" w:name="_Toc8001"/>
      <w:bookmarkStart w:id="1702" w:name="_Toc1650"/>
      <w:bookmarkStart w:id="1703" w:name="_Toc18784"/>
      <w:bookmarkStart w:id="1704" w:name="_Toc15660"/>
      <w:bookmarkStart w:id="1705" w:name="_Toc11049"/>
      <w:bookmarkStart w:id="1706" w:name="_Toc12121"/>
      <w:bookmarkStart w:id="1707" w:name="_Toc16119"/>
      <w:bookmarkStart w:id="1708" w:name="_Toc25939"/>
      <w:bookmarkStart w:id="1709" w:name="_Toc6225"/>
      <w:bookmarkStart w:id="1710" w:name="_Toc14077"/>
      <w:bookmarkStart w:id="1711" w:name="_Toc5717"/>
      <w:bookmarkStart w:id="1712" w:name="_Toc32479"/>
      <w:bookmarkStart w:id="1713" w:name="_Toc28932"/>
      <w:bookmarkStart w:id="1714" w:name="_Toc8904"/>
      <w:bookmarkStart w:id="1715" w:name="_Toc16479"/>
      <w:bookmarkStart w:id="1716" w:name="_Toc11923"/>
      <w:bookmarkStart w:id="1717" w:name="_Toc5917"/>
      <w:bookmarkStart w:id="1718" w:name="_Toc10691"/>
      <w:bookmarkStart w:id="1719" w:name="_Toc20117"/>
      <w:bookmarkStart w:id="1720" w:name="_Toc23736"/>
      <w:bookmarkStart w:id="1721" w:name="_Toc22141"/>
      <w:bookmarkStart w:id="1722" w:name="_Toc17592"/>
      <w:bookmarkStart w:id="1723" w:name="_Toc24077"/>
      <w:bookmarkStart w:id="1724" w:name="_Toc32094"/>
      <w:bookmarkStart w:id="1725" w:name="_Toc147"/>
      <w:bookmarkStart w:id="1726" w:name="_Toc3551"/>
      <w:bookmarkStart w:id="1727" w:name="_Toc15227"/>
      <w:bookmarkStart w:id="1728" w:name="_Toc7507"/>
      <w:bookmarkStart w:id="1729" w:name="_Toc28070"/>
      <w:bookmarkStart w:id="1730" w:name="_Toc20107"/>
      <w:bookmarkStart w:id="1731" w:name="_Toc11006"/>
      <w:bookmarkStart w:id="1732" w:name="_Toc18186"/>
      <w:bookmarkStart w:id="1733" w:name="_Toc6916"/>
      <w:bookmarkStart w:id="1734" w:name="_Toc15651"/>
      <w:bookmarkStart w:id="1735" w:name="_Toc4838"/>
      <w:bookmarkStart w:id="1736" w:name="_Toc17658"/>
      <w:bookmarkStart w:id="1737" w:name="_Toc17269"/>
      <w:bookmarkStart w:id="1738" w:name="_Toc28136"/>
      <w:bookmarkStart w:id="1739" w:name="_Toc21711"/>
      <w:bookmarkStart w:id="1740" w:name="_Toc2087"/>
      <w:bookmarkStart w:id="1741" w:name="_Toc19789"/>
      <w:bookmarkStart w:id="1742" w:name="_Toc1774690515"/>
      <w:r>
        <w:rPr>
          <w:rFonts w:ascii="Times New Roman Regular" w:hAnsi="Times New Roman Regular" w:cs="Times New Roman Regular"/>
          <w:color w:val="auto"/>
          <w:sz w:val="40"/>
          <w:szCs w:val="40"/>
          <w:highlight w:val="none"/>
        </w:rPr>
        <w:t>第</w:t>
      </w:r>
      <w:r>
        <w:rPr>
          <w:rFonts w:hint="eastAsia" w:ascii="Times New Roman Regular" w:hAnsi="Times New Roman Regular" w:cs="Times New Roman Regular"/>
          <w:color w:val="auto"/>
          <w:sz w:val="40"/>
          <w:szCs w:val="40"/>
          <w:highlight w:val="none"/>
        </w:rPr>
        <w:t>七</w:t>
      </w:r>
      <w:r>
        <w:rPr>
          <w:rFonts w:ascii="Times New Roman Regular" w:hAnsi="Times New Roman Regular" w:cs="Times New Roman Regular"/>
          <w:color w:val="auto"/>
          <w:sz w:val="40"/>
          <w:szCs w:val="40"/>
          <w:highlight w:val="none"/>
        </w:rPr>
        <w:t>章</w:t>
      </w:r>
      <w:r>
        <w:rPr>
          <w:rFonts w:hint="eastAsia" w:ascii="Times New Roman Regular" w:hAnsi="Times New Roman Regular" w:cs="Times New Roman Regular"/>
          <w:color w:val="auto"/>
          <w:sz w:val="40"/>
          <w:szCs w:val="40"/>
          <w:highlight w:val="none"/>
        </w:rPr>
        <w:t xml:space="preserve"> </w:t>
      </w:r>
      <w:r>
        <w:rPr>
          <w:rFonts w:hint="eastAsia" w:ascii="Times New Roman Regular" w:hAnsi="Times New Roman Regular" w:cs="Times New Roman Regular"/>
          <w:color w:val="auto"/>
          <w:sz w:val="40"/>
          <w:szCs w:val="40"/>
          <w:highlight w:val="none"/>
          <w:lang w:val="en-US" w:eastAsia="zh-CN"/>
        </w:rPr>
        <w:t>铸就</w:t>
      </w:r>
      <w:r>
        <w:rPr>
          <w:rFonts w:ascii="Times New Roman Regular" w:hAnsi="Times New Roman Regular" w:cs="Times New Roman Regular"/>
          <w:color w:val="auto"/>
          <w:sz w:val="40"/>
          <w:szCs w:val="40"/>
          <w:highlight w:val="none"/>
        </w:rPr>
        <w:t>海洋生态文明建设标杆</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贯彻习近平生态文明思想，树立和践行</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绿水青山就是金山银山</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理念，坚持生态优先、绿色发展，将海洋生态文明建设融入海洋经济发展全过程</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打造国家海洋生态文明建设的</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三亚标杆</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743" w:name="_Toc30101"/>
      <w:bookmarkStart w:id="1744" w:name="_Toc14169"/>
      <w:bookmarkStart w:id="1745" w:name="_Toc9378"/>
      <w:bookmarkStart w:id="1746" w:name="_Toc22049"/>
      <w:bookmarkStart w:id="1747" w:name="_Toc762"/>
      <w:bookmarkStart w:id="1748" w:name="_Toc5841"/>
      <w:bookmarkStart w:id="1749" w:name="_Toc26419"/>
      <w:bookmarkStart w:id="1750" w:name="_Toc210119742"/>
      <w:bookmarkStart w:id="1751" w:name="_Toc23325"/>
      <w:bookmarkStart w:id="1752" w:name="_Toc17941"/>
      <w:bookmarkStart w:id="1753" w:name="_Toc5371"/>
      <w:bookmarkStart w:id="1754" w:name="_Toc11596"/>
      <w:bookmarkStart w:id="1755" w:name="_Toc18467"/>
      <w:bookmarkStart w:id="1756" w:name="_Toc26019"/>
      <w:bookmarkStart w:id="1757" w:name="_Toc14258"/>
      <w:bookmarkStart w:id="1758" w:name="_Toc32423"/>
      <w:bookmarkStart w:id="1759" w:name="_Toc29997"/>
      <w:bookmarkStart w:id="1760" w:name="_Toc32202"/>
      <w:bookmarkStart w:id="1761" w:name="_Toc4840"/>
      <w:bookmarkStart w:id="1762" w:name="_Toc3571"/>
      <w:bookmarkStart w:id="1763" w:name="_Toc8858"/>
      <w:bookmarkStart w:id="1764" w:name="_Toc14349"/>
      <w:bookmarkStart w:id="1765" w:name="_Toc28774"/>
      <w:bookmarkStart w:id="1766" w:name="_Toc27908"/>
      <w:bookmarkStart w:id="1767" w:name="_Toc27420"/>
      <w:bookmarkStart w:id="1768" w:name="_Toc24573"/>
      <w:bookmarkStart w:id="1769" w:name="_Toc12149"/>
      <w:bookmarkStart w:id="1770" w:name="_Toc11855"/>
      <w:bookmarkStart w:id="1771" w:name="_Toc12708"/>
      <w:bookmarkStart w:id="1772" w:name="_Toc211900483"/>
      <w:bookmarkStart w:id="1773" w:name="_Toc839"/>
      <w:bookmarkStart w:id="1774" w:name="_Toc12673"/>
      <w:bookmarkStart w:id="1775" w:name="_Toc31542"/>
      <w:bookmarkStart w:id="1776" w:name="_Toc13474"/>
      <w:bookmarkStart w:id="1777" w:name="_Toc9700"/>
      <w:bookmarkStart w:id="1778" w:name="_Toc23215"/>
      <w:bookmarkStart w:id="1779" w:name="_Toc3273"/>
      <w:bookmarkStart w:id="1780" w:name="_Toc199234890"/>
      <w:bookmarkStart w:id="1781" w:name="_Toc25685"/>
      <w:bookmarkStart w:id="1782" w:name="_Toc16377"/>
      <w:bookmarkStart w:id="1783" w:name="_Toc27699"/>
      <w:bookmarkStart w:id="1784" w:name="_Toc23449"/>
      <w:bookmarkStart w:id="1785" w:name="_Toc20941"/>
      <w:bookmarkStart w:id="1786" w:name="_Toc30273"/>
      <w:bookmarkStart w:id="1787" w:name="_Toc32749"/>
      <w:bookmarkStart w:id="1788" w:name="_Toc11526"/>
      <w:bookmarkStart w:id="1789" w:name="_Toc8433"/>
      <w:bookmarkStart w:id="1790" w:name="_Toc10733"/>
      <w:bookmarkStart w:id="1791" w:name="_Toc609"/>
      <w:bookmarkStart w:id="1792" w:name="_Toc12238"/>
      <w:bookmarkStart w:id="1793" w:name="_Toc328"/>
      <w:bookmarkStart w:id="1794" w:name="_Toc22812"/>
      <w:bookmarkStart w:id="1795" w:name="_Toc23438"/>
      <w:bookmarkStart w:id="1796" w:name="_Toc24031"/>
      <w:bookmarkStart w:id="1797" w:name="_Toc20231"/>
      <w:bookmarkStart w:id="1798" w:name="_Toc20425"/>
      <w:bookmarkStart w:id="1799" w:name="_Toc22118"/>
      <w:bookmarkStart w:id="1800" w:name="_Toc926590647"/>
      <w:bookmarkStart w:id="1801" w:name="_Toc8529"/>
      <w:bookmarkStart w:id="1802" w:name="_Toc24988"/>
      <w:bookmarkStart w:id="1803" w:name="_Toc27923"/>
      <w:bookmarkStart w:id="1804" w:name="_Toc20582"/>
      <w:bookmarkStart w:id="1805" w:name="_Toc9645"/>
      <w:bookmarkStart w:id="1806" w:name="_Toc17701"/>
      <w:bookmarkStart w:id="1807" w:name="_Toc22359"/>
      <w:bookmarkStart w:id="1808" w:name="_Toc22592"/>
      <w:bookmarkStart w:id="1809" w:name="_Toc22463"/>
      <w:bookmarkStart w:id="1810" w:name="_Toc15930"/>
      <w:r>
        <w:rPr>
          <w:rFonts w:ascii="Times New Roman Regular" w:hAnsi="Times New Roman Regular" w:cs="Times New Roman Regular"/>
          <w:color w:val="auto"/>
          <w:sz w:val="32"/>
          <w:szCs w:val="32"/>
          <w:highlight w:val="none"/>
        </w:rPr>
        <w:t>一、</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r>
        <w:rPr>
          <w:rFonts w:hint="eastAsia" w:ascii="Times New Roman Regular" w:hAnsi="Times New Roman Regular" w:cs="Times New Roman Regular"/>
          <w:color w:val="auto"/>
          <w:sz w:val="32"/>
          <w:szCs w:val="32"/>
          <w:highlight w:val="none"/>
        </w:rPr>
        <w:t>加强海洋资源集约利用，提高资源利用效能</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统筹海域海岛、岸线、土地资源和产业布局规划，严格落实岸线分类保护与利用制度，实施严格的围填海管控。推进海域资源的科学配置，形成功能定位清晰、产业布局合理、资源利用高效的空间战略格局。推进港口资源和经营资源整合，清理低效利用的各类小散港口，鼓励将部分建设用海空间兼容为海洋生态空间。</w:t>
      </w:r>
      <w:r>
        <w:rPr>
          <w:rFonts w:hint="eastAsia" w:ascii="Times New Roman Regular" w:hAnsi="Times New Roman Regular" w:cs="Times New Roman Regular"/>
          <w:color w:val="auto"/>
          <w:sz w:val="32"/>
          <w:szCs w:val="32"/>
          <w:highlight w:val="none"/>
          <w:lang w:val="en-US" w:eastAsia="zh-CN"/>
        </w:rPr>
        <w:t>优化渔业养殖用海布局，实现海洋空间资源与渔业资源协同保护、集约利用。</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811" w:name="_Toc20892"/>
      <w:bookmarkStart w:id="1812" w:name="_Toc2582"/>
      <w:bookmarkStart w:id="1813" w:name="_Toc6563"/>
      <w:bookmarkStart w:id="1814" w:name="_Toc5750"/>
      <w:bookmarkStart w:id="1815" w:name="_Toc15118"/>
      <w:bookmarkStart w:id="1816" w:name="_Toc7312"/>
      <w:bookmarkStart w:id="1817" w:name="_Toc19122"/>
      <w:bookmarkStart w:id="1818" w:name="_Toc22709"/>
      <w:bookmarkStart w:id="1819" w:name="_Toc18321"/>
      <w:bookmarkStart w:id="1820" w:name="_Toc18664"/>
      <w:bookmarkStart w:id="1821" w:name="_Toc24751"/>
      <w:bookmarkStart w:id="1822" w:name="_Toc210119743"/>
      <w:bookmarkStart w:id="1823" w:name="_Toc17317"/>
      <w:bookmarkStart w:id="1824" w:name="_Toc18766"/>
      <w:bookmarkStart w:id="1825" w:name="_Toc13710"/>
      <w:bookmarkStart w:id="1826" w:name="_Toc199234891"/>
      <w:bookmarkStart w:id="1827" w:name="_Toc24351"/>
      <w:bookmarkStart w:id="1828" w:name="_Toc5992"/>
      <w:bookmarkStart w:id="1829" w:name="_Toc23422"/>
      <w:bookmarkStart w:id="1830" w:name="_Toc14061"/>
      <w:bookmarkStart w:id="1831" w:name="_Toc11774"/>
      <w:bookmarkStart w:id="1832" w:name="_Toc10211"/>
      <w:bookmarkStart w:id="1833" w:name="_Toc7936"/>
      <w:bookmarkStart w:id="1834" w:name="_Toc21736"/>
      <w:bookmarkStart w:id="1835" w:name="_Toc17571"/>
      <w:bookmarkStart w:id="1836" w:name="_Toc13494"/>
      <w:bookmarkStart w:id="1837" w:name="_Toc10797"/>
      <w:bookmarkStart w:id="1838" w:name="_Toc31663"/>
      <w:bookmarkStart w:id="1839" w:name="_Toc16911"/>
      <w:bookmarkStart w:id="1840" w:name="_Toc8031"/>
      <w:bookmarkStart w:id="1841" w:name="_Toc3781"/>
      <w:bookmarkStart w:id="1842" w:name="_Toc30055"/>
      <w:bookmarkStart w:id="1843" w:name="_Toc4160"/>
      <w:bookmarkStart w:id="1844" w:name="_Toc737"/>
      <w:bookmarkStart w:id="1845" w:name="_Toc26944"/>
      <w:bookmarkStart w:id="1846" w:name="_Toc31841"/>
      <w:bookmarkStart w:id="1847" w:name="_Toc8413"/>
      <w:bookmarkStart w:id="1848" w:name="_Toc211900484"/>
      <w:bookmarkStart w:id="1849" w:name="_Toc7043"/>
      <w:bookmarkStart w:id="1850" w:name="_Toc8848"/>
      <w:bookmarkStart w:id="1851" w:name="_Toc10812"/>
      <w:bookmarkStart w:id="1852" w:name="_Toc443"/>
      <w:bookmarkStart w:id="1853" w:name="_Toc27063"/>
      <w:bookmarkStart w:id="1854" w:name="_Toc31608"/>
      <w:bookmarkStart w:id="1855" w:name="_Toc22802"/>
      <w:bookmarkStart w:id="1856" w:name="_Toc27962"/>
      <w:bookmarkStart w:id="1857" w:name="_Toc17643"/>
      <w:bookmarkStart w:id="1858" w:name="_Toc18021"/>
      <w:bookmarkStart w:id="1859" w:name="_Toc7378"/>
      <w:bookmarkStart w:id="1860" w:name="_Toc23706"/>
      <w:bookmarkStart w:id="1861" w:name="_Toc539482290"/>
      <w:bookmarkStart w:id="1862" w:name="_Toc2216"/>
      <w:bookmarkStart w:id="1863" w:name="_Toc29071"/>
      <w:bookmarkStart w:id="1864" w:name="_Toc27304"/>
      <w:bookmarkStart w:id="1865" w:name="_Toc13805"/>
      <w:bookmarkStart w:id="1866" w:name="_Toc22526"/>
      <w:bookmarkStart w:id="1867" w:name="_Toc21741"/>
      <w:bookmarkStart w:id="1868" w:name="_Toc32277"/>
      <w:bookmarkStart w:id="1869" w:name="_Toc15789"/>
      <w:bookmarkStart w:id="1870" w:name="_Toc10894"/>
      <w:bookmarkStart w:id="1871" w:name="_Toc19806"/>
      <w:bookmarkStart w:id="1872" w:name="_Toc4781"/>
      <w:bookmarkStart w:id="1873" w:name="_Toc26431"/>
      <w:bookmarkStart w:id="1874" w:name="_Toc20603"/>
      <w:bookmarkStart w:id="1875" w:name="_Toc22386"/>
      <w:bookmarkStart w:id="1876" w:name="_Toc10897"/>
      <w:bookmarkStart w:id="1877" w:name="_Toc32247"/>
      <w:bookmarkStart w:id="1878" w:name="_Toc8973"/>
      <w:r>
        <w:rPr>
          <w:rFonts w:ascii="Times New Roman Regular" w:hAnsi="Times New Roman Regular" w:cs="Times New Roman Regular"/>
          <w:color w:val="auto"/>
          <w:sz w:val="32"/>
          <w:szCs w:val="32"/>
          <w:highlight w:val="none"/>
        </w:rPr>
        <w:t>二、</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Fonts w:hint="eastAsia" w:ascii="Times New Roman Regular" w:hAnsi="Times New Roman Regular" w:cs="Times New Roman Regular"/>
          <w:color w:val="auto"/>
          <w:sz w:val="32"/>
          <w:szCs w:val="32"/>
          <w:highlight w:val="none"/>
        </w:rPr>
        <w:t>推进海洋生态保护修复，筑牢生态安全屏障</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聚焦珊瑚礁、红树林等典型海洋生态系统，科学实施生态修复与保护工程</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落实海洋生态</w:t>
      </w:r>
      <w:r>
        <w:rPr>
          <w:rFonts w:hint="eastAsia" w:ascii="Times New Roman Regular" w:hAnsi="Times New Roman Regular" w:cs="Times New Roman Regular"/>
          <w:color w:val="auto"/>
          <w:sz w:val="32"/>
          <w:szCs w:val="32"/>
          <w:highlight w:val="none"/>
          <w:lang w:val="en-US" w:eastAsia="zh-CN"/>
        </w:rPr>
        <w:t>保护</w:t>
      </w:r>
      <w:r>
        <w:rPr>
          <w:rFonts w:ascii="Times New Roman Regular" w:hAnsi="Times New Roman Regular" w:cs="Times New Roman Regular"/>
          <w:color w:val="auto"/>
          <w:sz w:val="32"/>
          <w:szCs w:val="32"/>
          <w:highlight w:val="none"/>
        </w:rPr>
        <w:t>红线管理要求，加强生态空间管控，选划以保护区、红树林、珊瑚礁等为主的海洋生态</w:t>
      </w:r>
      <w:r>
        <w:rPr>
          <w:rFonts w:hint="eastAsia" w:ascii="Times New Roman Regular" w:hAnsi="Times New Roman Regular" w:cs="Times New Roman Regular"/>
          <w:color w:val="auto"/>
          <w:sz w:val="32"/>
          <w:szCs w:val="32"/>
          <w:highlight w:val="none"/>
          <w:lang w:val="en-US" w:eastAsia="zh-CN"/>
        </w:rPr>
        <w:t>保护</w:t>
      </w:r>
      <w:r>
        <w:rPr>
          <w:rFonts w:ascii="Times New Roman Regular" w:hAnsi="Times New Roman Regular" w:cs="Times New Roman Regular"/>
          <w:color w:val="auto"/>
          <w:sz w:val="32"/>
          <w:szCs w:val="32"/>
          <w:highlight w:val="none"/>
        </w:rPr>
        <w:t>红线区，实行禁止开发和限制开发的分类管理。统筹推进海岛保护与开发利用，对有居民海岛实施生态化提升，对无居民海岛实行分类管控与保护，维护海岛生态系统的完整性和稳定性。强化海洋生态预警监测体系建设，建立珊瑚礁、红树林修复成效监测评估机制，纳入海洋生态预警体系。</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879" w:name="_Toc11727"/>
      <w:bookmarkStart w:id="1880" w:name="_Toc11034"/>
      <w:bookmarkStart w:id="1881" w:name="_Toc325"/>
      <w:bookmarkStart w:id="1882" w:name="_Toc1991"/>
      <w:bookmarkStart w:id="1883" w:name="_Toc6539"/>
      <w:bookmarkStart w:id="1884" w:name="_Toc20667"/>
      <w:bookmarkStart w:id="1885" w:name="_Toc1926"/>
      <w:bookmarkStart w:id="1886" w:name="_Toc928"/>
      <w:bookmarkStart w:id="1887" w:name="_Toc29810"/>
      <w:bookmarkStart w:id="1888" w:name="_Toc22443"/>
      <w:bookmarkStart w:id="1889" w:name="_Toc1872"/>
      <w:bookmarkStart w:id="1890" w:name="_Toc9529"/>
      <w:bookmarkStart w:id="1891" w:name="_Toc19873"/>
      <w:bookmarkStart w:id="1892" w:name="_Toc29974"/>
      <w:bookmarkStart w:id="1893" w:name="_Toc10676"/>
      <w:bookmarkStart w:id="1894" w:name="_Toc25919"/>
      <w:bookmarkStart w:id="1895" w:name="_Toc27360"/>
      <w:bookmarkStart w:id="1896" w:name="_Toc24088"/>
      <w:bookmarkStart w:id="1897" w:name="_Toc28080"/>
      <w:bookmarkStart w:id="1898" w:name="_Toc11479"/>
      <w:bookmarkStart w:id="1899" w:name="_Toc16452"/>
      <w:bookmarkStart w:id="1900" w:name="_Toc7100"/>
      <w:bookmarkStart w:id="1901" w:name="_Toc15141"/>
      <w:bookmarkStart w:id="1902" w:name="_Toc12620"/>
      <w:bookmarkStart w:id="1903" w:name="_Toc24760"/>
      <w:bookmarkStart w:id="1904" w:name="_Toc4969"/>
      <w:bookmarkStart w:id="1905" w:name="_Toc30702"/>
      <w:bookmarkStart w:id="1906" w:name="_Toc1159"/>
      <w:bookmarkStart w:id="1907" w:name="_Toc20329"/>
      <w:bookmarkStart w:id="1908" w:name="_Toc211900485"/>
      <w:bookmarkStart w:id="1909" w:name="_Toc14026"/>
      <w:bookmarkStart w:id="1910" w:name="_Toc5393"/>
      <w:bookmarkStart w:id="1911" w:name="_Toc12910"/>
      <w:bookmarkStart w:id="1912" w:name="_Toc18901"/>
      <w:bookmarkStart w:id="1913" w:name="_Toc16832"/>
      <w:bookmarkStart w:id="1914" w:name="_Toc29256"/>
      <w:bookmarkStart w:id="1915" w:name="_Toc12594"/>
      <w:bookmarkStart w:id="1916" w:name="_Toc31886"/>
      <w:bookmarkStart w:id="1917" w:name="_Toc12060"/>
      <w:bookmarkStart w:id="1918" w:name="_Toc6234"/>
      <w:bookmarkStart w:id="1919" w:name="_Toc22015"/>
      <w:bookmarkStart w:id="1920" w:name="_Toc11360"/>
      <w:bookmarkStart w:id="1921" w:name="_Toc24854"/>
      <w:bookmarkStart w:id="1922" w:name="_Toc18211"/>
      <w:bookmarkStart w:id="1923" w:name="_Toc13178"/>
      <w:bookmarkStart w:id="1924" w:name="_Toc25550"/>
      <w:bookmarkStart w:id="1925" w:name="_Toc15590"/>
      <w:bookmarkStart w:id="1926" w:name="_Toc27446"/>
      <w:bookmarkStart w:id="1927" w:name="_Toc27865"/>
      <w:bookmarkStart w:id="1928" w:name="_Toc2487"/>
      <w:bookmarkStart w:id="1929" w:name="_Toc25697"/>
      <w:bookmarkStart w:id="1930" w:name="_Toc13684"/>
      <w:bookmarkStart w:id="1931" w:name="_Toc30777"/>
      <w:bookmarkStart w:id="1932" w:name="_Toc26038"/>
      <w:bookmarkStart w:id="1933" w:name="_Toc23525"/>
      <w:bookmarkStart w:id="1934" w:name="_Toc14527"/>
      <w:bookmarkStart w:id="1935" w:name="_Toc13484"/>
      <w:bookmarkStart w:id="1936" w:name="_Toc881"/>
      <w:bookmarkStart w:id="1937" w:name="_Toc1033066070"/>
      <w:r>
        <w:rPr>
          <w:rFonts w:ascii="Times New Roman Regular" w:hAnsi="Times New Roman Regular" w:cs="Times New Roman Regular"/>
          <w:color w:val="auto"/>
          <w:sz w:val="32"/>
          <w:szCs w:val="32"/>
          <w:highlight w:val="none"/>
        </w:rPr>
        <w:t>三、</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r>
        <w:rPr>
          <w:rFonts w:hint="eastAsia" w:ascii="Times New Roman Regular" w:hAnsi="Times New Roman Regular" w:cs="Times New Roman Regular"/>
          <w:color w:val="auto"/>
          <w:sz w:val="32"/>
          <w:szCs w:val="32"/>
          <w:highlight w:val="none"/>
        </w:rPr>
        <w:t>促进海洋经济绿色转型，推动可持续发展</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pPr>
        <w:pStyle w:val="16"/>
        <w:spacing w:line="578" w:lineRule="exact"/>
        <w:ind w:firstLine="640"/>
        <w:rPr>
          <w:rFonts w:hint="eastAsia" w:ascii="Times New Roman Regular" w:hAnsi="Times New Roman Regular" w:eastAsia="仿宋_GB2312" w:cs="Times New Roman Regular"/>
          <w:color w:val="auto"/>
          <w:sz w:val="32"/>
          <w:szCs w:val="32"/>
          <w:highlight w:val="none"/>
          <w:lang w:eastAsia="zh-CN"/>
        </w:rPr>
      </w:pPr>
      <w:r>
        <w:rPr>
          <w:rFonts w:ascii="Times New Roman Regular" w:hAnsi="Times New Roman Regular" w:cs="Times New Roman Regular"/>
          <w:color w:val="auto"/>
          <w:sz w:val="32"/>
          <w:szCs w:val="32"/>
          <w:highlight w:val="none"/>
        </w:rPr>
        <w:t>推动蜈支洲岛零碳智慧生态岛等示范引领工程，支持崖州湾科技城高新区争取申报国家级零碳园区，推动建设再生资源综合利用中心。通过发展生态旅游、</w:t>
      </w:r>
      <w:r>
        <w:rPr>
          <w:rFonts w:hint="eastAsia" w:ascii="Times New Roman Regular" w:hAnsi="Times New Roman Regular" w:cs="Times New Roman Regular"/>
          <w:color w:val="auto"/>
          <w:sz w:val="32"/>
          <w:szCs w:val="32"/>
          <w:highlight w:val="none"/>
        </w:rPr>
        <w:t>海洋</w:t>
      </w:r>
      <w:r>
        <w:rPr>
          <w:rFonts w:ascii="Times New Roman Regular" w:hAnsi="Times New Roman Regular" w:cs="Times New Roman Regular"/>
          <w:color w:val="auto"/>
          <w:sz w:val="32"/>
          <w:szCs w:val="32"/>
          <w:highlight w:val="none"/>
        </w:rPr>
        <w:t>牧场、海洋科研教育等绿色产业，推动海洋经济高质量发展。摸清红树林、海草床等蓝碳生态系统碳汇本底，构建蓝碳通量观测系统和蓝碳数据平台，探索蓝碳交易模式。推动三亚蓝碳交易平台建设，开展红树林、海草床等碳汇项目开发与交易试点，探索海洋生态产品价值实现机制</w:t>
      </w:r>
      <w:r>
        <w:rPr>
          <w:rFonts w:hint="eastAsia" w:ascii="Times New Roman Regular" w:hAnsi="Times New Roman Regular" w:cs="Times New Roman Regular"/>
          <w:color w:val="auto"/>
          <w:sz w:val="32"/>
          <w:szCs w:val="32"/>
          <w:highlight w:val="none"/>
          <w:lang w:eastAsia="zh-CN"/>
        </w:rPr>
        <w:t>。</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1938" w:name="_Toc23190"/>
      <w:bookmarkStart w:id="1939" w:name="_Toc19761"/>
      <w:bookmarkStart w:id="1940" w:name="_Toc3570"/>
      <w:bookmarkStart w:id="1941" w:name="_Toc2445"/>
      <w:bookmarkStart w:id="1942" w:name="_Toc16476"/>
      <w:bookmarkStart w:id="1943" w:name="_Toc13707"/>
      <w:bookmarkStart w:id="1944" w:name="_Toc15210"/>
      <w:bookmarkStart w:id="1945" w:name="_Toc31322"/>
      <w:bookmarkStart w:id="1946" w:name="_Toc3615"/>
      <w:bookmarkStart w:id="1947" w:name="_Toc9033"/>
      <w:bookmarkStart w:id="1948" w:name="_Toc2702"/>
      <w:bookmarkStart w:id="1949" w:name="_Toc4847"/>
      <w:bookmarkStart w:id="1950" w:name="_Toc21524"/>
      <w:bookmarkStart w:id="1951" w:name="_Toc21728"/>
      <w:bookmarkStart w:id="1952" w:name="_Toc6947"/>
      <w:bookmarkStart w:id="1953" w:name="_Toc11428"/>
      <w:bookmarkStart w:id="1954" w:name="_Toc13349"/>
      <w:bookmarkStart w:id="1955" w:name="_Toc211900486"/>
      <w:bookmarkStart w:id="1956" w:name="_Toc7808"/>
      <w:bookmarkStart w:id="1957" w:name="_Toc28574"/>
      <w:bookmarkStart w:id="1958" w:name="_Toc10410"/>
      <w:bookmarkStart w:id="1959" w:name="_Toc24401"/>
      <w:bookmarkStart w:id="1960" w:name="_Toc19982"/>
      <w:bookmarkStart w:id="1961" w:name="_Toc1822"/>
      <w:bookmarkStart w:id="1962" w:name="_Toc210119745"/>
      <w:bookmarkStart w:id="1963" w:name="_Toc7308"/>
      <w:bookmarkStart w:id="1964" w:name="_Toc16194"/>
      <w:bookmarkStart w:id="1965" w:name="_Toc21976"/>
      <w:bookmarkStart w:id="1966" w:name="_Toc1602"/>
      <w:bookmarkStart w:id="1967" w:name="_Toc519"/>
      <w:bookmarkStart w:id="1968" w:name="_Toc8323"/>
      <w:bookmarkStart w:id="1969" w:name="_Toc8404"/>
      <w:bookmarkStart w:id="1970" w:name="_Toc15877"/>
      <w:bookmarkStart w:id="1971" w:name="_Toc9340"/>
      <w:bookmarkStart w:id="1972" w:name="_Toc27059"/>
      <w:bookmarkStart w:id="1973" w:name="_Toc26310"/>
      <w:bookmarkStart w:id="1974" w:name="_Toc22743"/>
      <w:bookmarkStart w:id="1975" w:name="_Toc8667"/>
      <w:bookmarkStart w:id="1976" w:name="_Toc21799"/>
      <w:bookmarkStart w:id="1977" w:name="_Toc199234893"/>
      <w:bookmarkStart w:id="1978" w:name="_Toc9813"/>
      <w:bookmarkStart w:id="1979" w:name="_Toc22744"/>
      <w:bookmarkStart w:id="1980" w:name="_Toc982"/>
      <w:bookmarkStart w:id="1981" w:name="_Toc4866"/>
      <w:bookmarkStart w:id="1982" w:name="_Toc27481"/>
      <w:bookmarkStart w:id="1983" w:name="_Toc1786"/>
      <w:bookmarkStart w:id="1984" w:name="_Toc3308"/>
      <w:bookmarkStart w:id="1985" w:name="_Toc26832"/>
      <w:bookmarkStart w:id="1986" w:name="_Toc30404"/>
      <w:bookmarkStart w:id="1987" w:name="_Toc10355"/>
      <w:bookmarkStart w:id="1988" w:name="_Toc18939"/>
      <w:bookmarkStart w:id="1989" w:name="_Toc15857"/>
      <w:bookmarkStart w:id="1990" w:name="_Toc2504"/>
      <w:bookmarkStart w:id="1991" w:name="_Toc16227"/>
      <w:bookmarkStart w:id="1992" w:name="_Toc28066"/>
      <w:bookmarkStart w:id="1993" w:name="_Toc5960"/>
      <w:bookmarkStart w:id="1994" w:name="_Toc2387"/>
      <w:bookmarkStart w:id="1995" w:name="_Toc19048"/>
      <w:bookmarkStart w:id="1996" w:name="_Toc31739"/>
      <w:bookmarkStart w:id="1997" w:name="_Toc10145"/>
      <w:bookmarkStart w:id="1998" w:name="_Toc10751"/>
      <w:bookmarkStart w:id="1999" w:name="_Toc27388"/>
      <w:bookmarkStart w:id="2000" w:name="_Toc3307"/>
      <w:bookmarkStart w:id="2001" w:name="_Toc25046"/>
      <w:bookmarkStart w:id="2002" w:name="_Toc5625"/>
      <w:bookmarkStart w:id="2003" w:name="_Toc28957"/>
      <w:bookmarkStart w:id="2004" w:name="_Toc15076"/>
      <w:bookmarkStart w:id="2005" w:name="_Toc688090370"/>
      <w:r>
        <w:rPr>
          <w:rFonts w:ascii="Times New Roman Regular" w:hAnsi="Times New Roman Regular" w:cs="Times New Roman Regular"/>
          <w:color w:val="auto"/>
          <w:sz w:val="32"/>
          <w:szCs w:val="32"/>
          <w:highlight w:val="none"/>
        </w:rPr>
        <w:t>四、</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r>
        <w:rPr>
          <w:rFonts w:hint="eastAsia" w:ascii="Times New Roman Regular" w:hAnsi="Times New Roman Regular" w:cs="Times New Roman Regular"/>
          <w:color w:val="auto"/>
          <w:sz w:val="32"/>
          <w:szCs w:val="32"/>
          <w:highlight w:val="none"/>
        </w:rPr>
        <w:t>提升海洋防灾减灾能力，强化安全保障水平</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加强海洋气象服务能力</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海洋观测预报预警能力建设，落实海洋灾害应急预案</w:t>
      </w:r>
      <w:r>
        <w:rPr>
          <w:rFonts w:ascii="Times New Roman Regular" w:hAnsi="Times New Roman Regular" w:cs="Times New Roman Regular"/>
          <w:color w:val="auto"/>
          <w:sz w:val="32"/>
          <w:szCs w:val="32"/>
          <w:highlight w:val="none"/>
        </w:rPr>
        <w:t>。构建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天空地海</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一体化监测体系，强化风暴潮、海水倒灌、赤潮等突发海洋灾害的智能监测预警。加强应急演练，提高应对海洋灾害的应急处置能力。同时，推进海洋生态预警监测体系建设，开展近岸生态趋势性监测和重大用海项目监管监测。</w:t>
      </w:r>
      <w:r>
        <w:rPr>
          <w:rFonts w:hint="eastAsia" w:ascii="Times New Roman Regular" w:hAnsi="Times New Roman Regular" w:cs="Times New Roman Regular"/>
          <w:color w:val="auto"/>
          <w:sz w:val="32"/>
          <w:szCs w:val="32"/>
          <w:highlight w:val="none"/>
        </w:rPr>
        <w:t>强化海洋污染事故、渔业疫病等风险监测预警，严防受污染海产品流入市场，全方位守护海洋生态安全与公众身体健康。</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006" w:name="_Toc15663"/>
      <w:bookmarkStart w:id="2007" w:name="_Toc23320"/>
      <w:bookmarkStart w:id="2008" w:name="_Toc7114"/>
      <w:bookmarkStart w:id="2009" w:name="_Toc13953"/>
      <w:bookmarkStart w:id="2010" w:name="_Toc29006"/>
      <w:bookmarkStart w:id="2011" w:name="_Toc199234894"/>
      <w:bookmarkStart w:id="2012" w:name="_Toc6117"/>
      <w:bookmarkStart w:id="2013" w:name="_Toc31800"/>
      <w:bookmarkStart w:id="2014" w:name="_Toc14799"/>
      <w:bookmarkStart w:id="2015" w:name="_Toc7487"/>
      <w:bookmarkStart w:id="2016" w:name="_Toc15694"/>
      <w:bookmarkStart w:id="2017" w:name="_Toc4376"/>
      <w:bookmarkStart w:id="2018" w:name="_Toc10948"/>
      <w:bookmarkStart w:id="2019" w:name="_Toc20113"/>
      <w:bookmarkStart w:id="2020" w:name="_Toc21648"/>
      <w:bookmarkStart w:id="2021" w:name="_Toc11367"/>
      <w:bookmarkStart w:id="2022" w:name="_Toc24199"/>
      <w:bookmarkStart w:id="2023" w:name="_Toc2128"/>
      <w:bookmarkStart w:id="2024" w:name="_Toc12287"/>
      <w:bookmarkStart w:id="2025" w:name="_Toc24692"/>
      <w:bookmarkStart w:id="2026" w:name="_Toc11092"/>
      <w:bookmarkStart w:id="2027" w:name="_Toc5430"/>
      <w:bookmarkStart w:id="2028" w:name="_Toc4465"/>
      <w:bookmarkStart w:id="2029" w:name="_Toc30076"/>
      <w:bookmarkStart w:id="2030" w:name="_Toc13198"/>
      <w:bookmarkStart w:id="2031" w:name="_Toc23469"/>
      <w:bookmarkStart w:id="2032" w:name="_Toc21539"/>
      <w:bookmarkStart w:id="2033" w:name="_Toc21399"/>
      <w:bookmarkStart w:id="2034" w:name="_Toc211900487"/>
      <w:bookmarkStart w:id="2035" w:name="_Toc4064"/>
      <w:bookmarkStart w:id="2036" w:name="_Toc30528"/>
      <w:bookmarkStart w:id="2037" w:name="_Toc7320"/>
      <w:bookmarkStart w:id="2038" w:name="_Toc15909"/>
      <w:bookmarkStart w:id="2039" w:name="_Toc4641"/>
      <w:bookmarkStart w:id="2040" w:name="_Toc31863"/>
      <w:bookmarkStart w:id="2041" w:name="_Toc2367"/>
      <w:bookmarkStart w:id="2042" w:name="_Toc25536"/>
      <w:bookmarkStart w:id="2043" w:name="_Toc10466"/>
      <w:bookmarkStart w:id="2044" w:name="_Toc210119746"/>
      <w:bookmarkStart w:id="2045" w:name="_Toc10005"/>
      <w:bookmarkStart w:id="2046" w:name="_Toc25156"/>
      <w:bookmarkStart w:id="2047" w:name="_Toc12813"/>
      <w:bookmarkStart w:id="2048" w:name="_Toc29162"/>
      <w:bookmarkStart w:id="2049" w:name="_Toc18896"/>
      <w:bookmarkStart w:id="2050" w:name="_Toc7460"/>
      <w:bookmarkStart w:id="2051" w:name="_Toc16349"/>
      <w:bookmarkStart w:id="2052" w:name="_Toc807"/>
      <w:bookmarkStart w:id="2053" w:name="_Toc11346"/>
      <w:bookmarkStart w:id="2054" w:name="_Toc7954"/>
      <w:bookmarkStart w:id="2055" w:name="_Toc1829"/>
      <w:bookmarkStart w:id="2056" w:name="_Toc23663"/>
      <w:bookmarkStart w:id="2057" w:name="_Toc10403"/>
      <w:bookmarkStart w:id="2058" w:name="_Toc18013"/>
      <w:bookmarkStart w:id="2059" w:name="_Toc31689"/>
      <w:bookmarkStart w:id="2060" w:name="_Toc24666"/>
      <w:bookmarkStart w:id="2061" w:name="_Toc18252"/>
      <w:bookmarkStart w:id="2062" w:name="_Toc28033"/>
      <w:bookmarkStart w:id="2063" w:name="_Toc30786"/>
      <w:bookmarkStart w:id="2064" w:name="_Toc28889"/>
      <w:bookmarkStart w:id="2065" w:name="_Toc15644"/>
      <w:bookmarkStart w:id="2066" w:name="_Toc6634"/>
      <w:bookmarkStart w:id="2067" w:name="_Toc26107"/>
      <w:bookmarkStart w:id="2068" w:name="_Toc4189"/>
      <w:bookmarkStart w:id="2069" w:name="_Toc6363"/>
      <w:bookmarkStart w:id="2070" w:name="_Toc12847"/>
      <w:bookmarkStart w:id="2071" w:name="_Toc25318"/>
      <w:bookmarkStart w:id="2072" w:name="_Toc21863"/>
      <w:bookmarkStart w:id="2073" w:name="_Toc1336156186"/>
      <w:r>
        <w:rPr>
          <w:rFonts w:ascii="Times New Roman Regular" w:hAnsi="Times New Roman Regular" w:cs="Times New Roman Regular"/>
          <w:color w:val="auto"/>
          <w:sz w:val="32"/>
          <w:szCs w:val="32"/>
          <w:highlight w:val="none"/>
        </w:rPr>
        <w:t>五、</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r>
        <w:rPr>
          <w:rFonts w:hint="eastAsia" w:ascii="Times New Roman Regular" w:hAnsi="Times New Roman Regular" w:cs="Times New Roman Regular"/>
          <w:color w:val="auto"/>
          <w:sz w:val="32"/>
          <w:szCs w:val="32"/>
          <w:highlight w:val="none"/>
        </w:rPr>
        <w:t>深化美丽海湾建设行动，打造生态示范样板</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lang w:val="en-US" w:eastAsia="zh-CN"/>
        </w:rPr>
        <w:t>打造具有特色的海湾景观，</w:t>
      </w:r>
      <w:r>
        <w:rPr>
          <w:rFonts w:ascii="Times New Roman Regular" w:hAnsi="Times New Roman Regular" w:cs="Times New Roman Regular"/>
          <w:color w:val="auto"/>
          <w:sz w:val="32"/>
          <w:szCs w:val="32"/>
          <w:highlight w:val="none"/>
        </w:rPr>
        <w:t>建设滨海栈道、观景平台等设施，提升公众亲海体验。对标国家、海南省美丽海湾指标要求，加强入海河流和雨洪排口的监督管理，推动岸滩和近海海洋垃圾清理常态化。加强陆源</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船舶和海上养殖污染监管，提升海洋环境质量。以三亚湾、亚龙湾、海棠湾等为重点，持续推进蓝色海湾修复工程，打造海洋资源开发布局合理、海洋管理制度机制完善、海洋优势特色突出的国家级绿色发展高地。</w:t>
      </w:r>
    </w:p>
    <w:tbl>
      <w:tblPr>
        <w:tblStyle w:val="3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snapToGrid w:val="0"/>
              <w:spacing w:line="578" w:lineRule="exact"/>
              <w:ind w:left="0" w:leftChars="0" w:firstLine="0" w:firstLineChars="0"/>
              <w:jc w:val="center"/>
              <w:rPr>
                <w:rFonts w:hint="eastAsia" w:ascii="Times New Roman Regular" w:hAnsi="Times New Roman Regular" w:cs="Times New Roman Regular"/>
                <w:color w:val="auto"/>
                <w:sz w:val="24"/>
                <w:szCs w:val="24"/>
                <w:highlight w:val="none"/>
                <w:lang w:val="en-US"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8</w:t>
            </w:r>
            <w:r>
              <w:rPr>
                <w:rFonts w:hint="eastAsia" w:ascii="Times New Roman Regular" w:hAnsi="Times New Roman Regular" w:cs="Times New Roman Regular"/>
                <w:b/>
                <w:bCs/>
                <w:color w:val="auto"/>
                <w:sz w:val="28"/>
                <w:szCs w:val="28"/>
                <w:highlight w:val="none"/>
              </w:rPr>
              <w:t xml:space="preserve"> 海洋生态文明建设重点工程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9" w:type="dxa"/>
            <w:tcMar>
              <w:left w:w="108" w:type="dxa"/>
              <w:right w:w="108" w:type="dxa"/>
            </w:tcMar>
          </w:tcPr>
          <w:p>
            <w:pPr>
              <w:pStyle w:val="16"/>
              <w:numPr>
                <w:ilvl w:val="0"/>
                <w:numId w:val="0"/>
              </w:numPr>
              <w:snapToGrid w:val="0"/>
              <w:spacing w:line="578" w:lineRule="exact"/>
              <w:ind w:firstLine="480" w:firstLineChars="0"/>
              <w:rPr>
                <w:rFonts w:ascii="Times New Roman Regular" w:hAnsi="Times New Roman Regular" w:cs="Times New Roman Regular"/>
                <w:color w:val="auto"/>
                <w:sz w:val="24"/>
                <w:szCs w:val="24"/>
                <w:highlight w:val="none"/>
              </w:rPr>
            </w:pPr>
            <w:r>
              <w:rPr>
                <w:rFonts w:hint="eastAsia" w:ascii="Times New Roman Regular" w:hAnsi="Times New Roman Regular" w:cs="Times New Roman Regular"/>
                <w:color w:val="auto"/>
                <w:sz w:val="24"/>
                <w:szCs w:val="24"/>
                <w:highlight w:val="none"/>
                <w:lang w:val="en-US" w:eastAsia="zh-CN"/>
              </w:rPr>
              <w:t>1.海洋</w:t>
            </w:r>
            <w:r>
              <w:rPr>
                <w:rFonts w:hint="eastAsia" w:ascii="Times New Roman Regular" w:hAnsi="Times New Roman Regular" w:cs="Times New Roman Regular"/>
                <w:color w:val="auto"/>
                <w:sz w:val="24"/>
                <w:szCs w:val="24"/>
                <w:highlight w:val="none"/>
              </w:rPr>
              <w:t>生态修复与蓝碳</w:t>
            </w:r>
            <w:r>
              <w:rPr>
                <w:rFonts w:hint="eastAsia" w:ascii="Times New Roman Regular" w:hAnsi="Times New Roman Regular" w:cs="Times New Roman Regular"/>
                <w:color w:val="auto"/>
                <w:sz w:val="24"/>
                <w:szCs w:val="24"/>
                <w:highlight w:val="none"/>
                <w:lang w:val="en-US" w:eastAsia="zh-CN"/>
              </w:rPr>
              <w:t>示范</w:t>
            </w:r>
            <w:r>
              <w:rPr>
                <w:rFonts w:hint="eastAsia" w:ascii="Times New Roman Regular" w:hAnsi="Times New Roman Regular" w:cs="Times New Roman Regular"/>
                <w:color w:val="auto"/>
                <w:sz w:val="24"/>
                <w:szCs w:val="24"/>
                <w:highlight w:val="none"/>
              </w:rPr>
              <w:t>工程</w:t>
            </w:r>
            <w:r>
              <w:rPr>
                <w:rFonts w:ascii="Times New Roman Regular" w:hAnsi="Times New Roman Regular" w:cs="Times New Roman Regular"/>
                <w:color w:val="auto"/>
                <w:sz w:val="24"/>
                <w:szCs w:val="24"/>
                <w:highlight w:val="none"/>
              </w:rPr>
              <w:t>。</w:t>
            </w:r>
            <w:r>
              <w:rPr>
                <w:rFonts w:hint="eastAsia" w:ascii="Times New Roman Regular" w:hAnsi="Times New Roman Regular" w:cs="Times New Roman Regular"/>
                <w:color w:val="auto"/>
                <w:sz w:val="24"/>
                <w:szCs w:val="24"/>
                <w:highlight w:val="none"/>
              </w:rPr>
              <w:t>推进三亚市美丽城市建设项目，</w:t>
            </w:r>
            <w:r>
              <w:rPr>
                <w:rFonts w:hint="eastAsia" w:ascii="Times New Roman Regular" w:hAnsi="Times New Roman Regular" w:cs="Times New Roman Regular"/>
                <w:color w:val="auto"/>
                <w:sz w:val="24"/>
                <w:szCs w:val="24"/>
                <w:highlight w:val="none"/>
                <w:lang w:val="en-US" w:eastAsia="zh-CN"/>
              </w:rPr>
              <w:t>开展</w:t>
            </w:r>
            <w:r>
              <w:rPr>
                <w:rFonts w:hint="eastAsia" w:ascii="Times New Roman Regular" w:hAnsi="Times New Roman Regular" w:cs="Times New Roman Regular"/>
                <w:color w:val="auto"/>
                <w:sz w:val="24"/>
                <w:szCs w:val="24"/>
                <w:highlight w:val="none"/>
              </w:rPr>
              <w:t>珊瑚礁修复、红树林修复、海湾</w:t>
            </w:r>
            <w:r>
              <w:rPr>
                <w:rFonts w:hint="eastAsia" w:ascii="Times New Roman Regular" w:hAnsi="Times New Roman Regular" w:cs="Times New Roman Regular"/>
                <w:color w:val="auto"/>
                <w:sz w:val="24"/>
                <w:szCs w:val="24"/>
                <w:highlight w:val="none"/>
                <w:lang w:val="en-US" w:eastAsia="zh-CN"/>
              </w:rPr>
              <w:t>综合整治修复</w:t>
            </w:r>
            <w:r>
              <w:rPr>
                <w:rFonts w:hint="eastAsia" w:ascii="Times New Roman Regular" w:hAnsi="Times New Roman Regular" w:cs="Times New Roman Regular"/>
                <w:color w:val="auto"/>
                <w:sz w:val="24"/>
                <w:szCs w:val="24"/>
                <w:highlight w:val="none"/>
              </w:rPr>
              <w:t>。</w:t>
            </w:r>
            <w:r>
              <w:rPr>
                <w:rFonts w:hint="eastAsia" w:ascii="Times New Roman Regular" w:hAnsi="Times New Roman Regular" w:cs="Times New Roman Regular"/>
                <w:color w:val="auto"/>
                <w:sz w:val="24"/>
                <w:szCs w:val="24"/>
                <w:highlight w:val="none"/>
                <w:lang w:val="en-US" w:eastAsia="zh-CN"/>
              </w:rPr>
              <w:t>打造</w:t>
            </w:r>
            <w:r>
              <w:rPr>
                <w:rFonts w:ascii="Times New Roman Regular" w:hAnsi="Times New Roman Regular" w:cs="Times New Roman Regular"/>
                <w:color w:val="auto"/>
                <w:sz w:val="24"/>
                <w:szCs w:val="24"/>
                <w:highlight w:val="none"/>
              </w:rPr>
              <w:t>蜈支洲岛零碳智慧生态岛，支持崖州湾科技城高新区争取申报国家级零碳园区，推动建设再生资源综合利用中心。</w:t>
            </w:r>
          </w:p>
          <w:p>
            <w:pPr>
              <w:pStyle w:val="16"/>
              <w:numPr>
                <w:ilvl w:val="0"/>
                <w:numId w:val="0"/>
              </w:numPr>
              <w:snapToGrid w:val="0"/>
              <w:spacing w:line="578" w:lineRule="exact"/>
              <w:ind w:firstLine="48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24"/>
                <w:szCs w:val="24"/>
                <w:highlight w:val="none"/>
                <w:lang w:val="en-US" w:eastAsia="zh-CN"/>
              </w:rPr>
              <w:t>2.</w:t>
            </w:r>
            <w:r>
              <w:rPr>
                <w:rFonts w:hint="eastAsia" w:ascii="Times New Roman Regular" w:hAnsi="Times New Roman Regular" w:cs="Times New Roman Regular"/>
                <w:color w:val="auto"/>
                <w:sz w:val="24"/>
                <w:szCs w:val="24"/>
                <w:highlight w:val="none"/>
              </w:rPr>
              <w:t>海洋环境监测与预警能力</w:t>
            </w:r>
            <w:r>
              <w:rPr>
                <w:rFonts w:hint="eastAsia" w:ascii="Times New Roman Regular" w:hAnsi="Times New Roman Regular" w:cs="Times New Roman Regular"/>
                <w:color w:val="auto"/>
                <w:sz w:val="24"/>
                <w:szCs w:val="24"/>
                <w:highlight w:val="none"/>
                <w:lang w:val="en-US" w:eastAsia="zh-CN"/>
              </w:rPr>
              <w:t>提升工程</w:t>
            </w:r>
            <w:r>
              <w:rPr>
                <w:rFonts w:ascii="Times New Roman Regular" w:hAnsi="Times New Roman Regular" w:cs="Times New Roman Regular"/>
                <w:color w:val="auto"/>
                <w:sz w:val="24"/>
                <w:szCs w:val="24"/>
                <w:highlight w:val="none"/>
              </w:rPr>
              <w:t>。</w:t>
            </w:r>
            <w:r>
              <w:rPr>
                <w:rFonts w:hint="eastAsia" w:ascii="Times New Roman Regular" w:hAnsi="Times New Roman Regular" w:cs="Times New Roman Regular"/>
                <w:color w:val="auto"/>
                <w:sz w:val="24"/>
                <w:szCs w:val="24"/>
                <w:highlight w:val="none"/>
              </w:rPr>
              <w:t>建设南中国海区域海啸预警中心（海南），构建“深蓝矩阵”南海动态立体观监测管理网络，实现海域智能监测与管理。</w:t>
            </w:r>
          </w:p>
        </w:tc>
      </w:tr>
    </w:tbl>
    <w:p>
      <w:pPr>
        <w:pStyle w:val="2"/>
        <w:spacing w:before="0" w:after="0" w:line="578" w:lineRule="exact"/>
        <w:ind w:firstLine="800"/>
        <w:jc w:val="center"/>
        <w:rPr>
          <w:rFonts w:ascii="Times New Roman Regular" w:hAnsi="Times New Roman Regular" w:cs="Times New Roman Regular"/>
          <w:color w:val="auto"/>
          <w:sz w:val="40"/>
          <w:szCs w:val="40"/>
          <w:highlight w:val="none"/>
        </w:rPr>
        <w:sectPr>
          <w:pgSz w:w="11906" w:h="16838"/>
          <w:pgMar w:top="2098" w:right="1474" w:bottom="1984" w:left="1587" w:header="720" w:footer="720" w:gutter="0"/>
          <w:cols w:space="0" w:num="1"/>
          <w:docGrid w:type="lines" w:linePitch="381" w:charSpace="0"/>
        </w:sectPr>
      </w:pPr>
      <w:bookmarkStart w:id="2074" w:name="_Toc210119747"/>
      <w:bookmarkStart w:id="2075" w:name="_Toc199234895"/>
      <w:bookmarkStart w:id="2076" w:name="_Toc28421"/>
      <w:bookmarkStart w:id="2077" w:name="_Toc9253"/>
      <w:bookmarkStart w:id="2078" w:name="_Toc10736"/>
      <w:bookmarkStart w:id="2079" w:name="_Toc26218"/>
      <w:bookmarkStart w:id="2080" w:name="_Toc211900488"/>
      <w:bookmarkStart w:id="2081" w:name="_Toc1388"/>
      <w:bookmarkStart w:id="2082" w:name="_Toc17502"/>
      <w:bookmarkStart w:id="2083" w:name="_Toc29493"/>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2084" w:name="_Toc12274"/>
      <w:bookmarkStart w:id="2085" w:name="_Toc32215"/>
      <w:bookmarkStart w:id="2086" w:name="_Toc23731"/>
      <w:bookmarkStart w:id="2087" w:name="_Toc2922"/>
      <w:bookmarkStart w:id="2088" w:name="_Toc4776"/>
      <w:bookmarkStart w:id="2089" w:name="_Toc20056"/>
      <w:bookmarkStart w:id="2090" w:name="_Toc315"/>
      <w:bookmarkStart w:id="2091" w:name="_Toc25706"/>
      <w:bookmarkStart w:id="2092" w:name="_Toc22972"/>
      <w:bookmarkStart w:id="2093" w:name="_Toc20714"/>
      <w:bookmarkStart w:id="2094" w:name="_Toc28857"/>
      <w:bookmarkStart w:id="2095" w:name="_Toc4572"/>
      <w:bookmarkStart w:id="2096" w:name="_Toc17581"/>
      <w:bookmarkStart w:id="2097" w:name="_Toc21219"/>
      <w:bookmarkStart w:id="2098" w:name="_Toc10552"/>
      <w:bookmarkStart w:id="2099" w:name="_Toc6145"/>
      <w:bookmarkStart w:id="2100" w:name="_Toc19719"/>
      <w:bookmarkStart w:id="2101" w:name="_Toc19296"/>
      <w:bookmarkStart w:id="2102" w:name="_Toc19288"/>
      <w:bookmarkStart w:id="2103" w:name="_Toc12532"/>
      <w:bookmarkStart w:id="2104" w:name="_Toc5386"/>
      <w:bookmarkStart w:id="2105" w:name="_Toc1915"/>
      <w:bookmarkStart w:id="2106" w:name="_Toc9148"/>
      <w:bookmarkStart w:id="2107" w:name="_Toc9155"/>
      <w:bookmarkStart w:id="2108" w:name="_Toc8383"/>
      <w:bookmarkStart w:id="2109" w:name="_Toc17407"/>
      <w:bookmarkStart w:id="2110" w:name="_Toc22570"/>
      <w:bookmarkStart w:id="2111" w:name="_Toc473"/>
      <w:bookmarkStart w:id="2112" w:name="_Toc204976150"/>
      <w:bookmarkStart w:id="2113" w:name="_Toc8153"/>
      <w:bookmarkStart w:id="2114" w:name="_Toc20139"/>
      <w:bookmarkStart w:id="2115" w:name="_Toc17046"/>
      <w:bookmarkStart w:id="2116" w:name="_Toc19736"/>
      <w:bookmarkStart w:id="2117" w:name="_Toc5515"/>
      <w:bookmarkStart w:id="2118" w:name="_Toc15235"/>
      <w:bookmarkStart w:id="2119" w:name="_Toc1615"/>
      <w:bookmarkStart w:id="2120" w:name="_Toc9638"/>
      <w:bookmarkStart w:id="2121" w:name="_Toc26027"/>
      <w:bookmarkStart w:id="2122" w:name="_Toc5780"/>
      <w:bookmarkStart w:id="2123" w:name="_Toc30146"/>
      <w:bookmarkStart w:id="2124" w:name="_Toc3215"/>
      <w:bookmarkStart w:id="2125" w:name="_Toc29066"/>
      <w:bookmarkStart w:id="2126" w:name="_Toc14824"/>
      <w:bookmarkStart w:id="2127" w:name="_Toc11144"/>
      <w:bookmarkStart w:id="2128" w:name="_Toc8003"/>
      <w:bookmarkStart w:id="2129" w:name="_Toc15679"/>
      <w:bookmarkStart w:id="2130" w:name="_Toc2121"/>
      <w:bookmarkStart w:id="2131" w:name="_Toc30736"/>
      <w:bookmarkStart w:id="2132" w:name="_Toc26468"/>
      <w:bookmarkStart w:id="2133" w:name="_Toc5791"/>
      <w:bookmarkStart w:id="2134" w:name="_Toc5557"/>
      <w:bookmarkStart w:id="2135" w:name="_Toc22265"/>
      <w:bookmarkStart w:id="2136" w:name="_Toc24137"/>
      <w:bookmarkStart w:id="2137" w:name="_Toc20346"/>
      <w:bookmarkStart w:id="2138" w:name="_Toc16803"/>
      <w:bookmarkStart w:id="2139" w:name="_Toc13362"/>
      <w:bookmarkStart w:id="2140" w:name="_Toc18002"/>
      <w:r>
        <w:rPr>
          <w:rFonts w:ascii="Times New Roman Regular" w:hAnsi="Times New Roman Regular" w:cs="Times New Roman Regular"/>
          <w:color w:val="auto"/>
          <w:sz w:val="40"/>
          <w:szCs w:val="40"/>
          <w:highlight w:val="none"/>
        </w:rPr>
        <w:t>第</w:t>
      </w:r>
      <w:r>
        <w:rPr>
          <w:rFonts w:hint="eastAsia" w:ascii="Times New Roman Regular" w:hAnsi="Times New Roman Regular" w:cs="Times New Roman Regular"/>
          <w:color w:val="auto"/>
          <w:sz w:val="40"/>
          <w:szCs w:val="40"/>
          <w:highlight w:val="none"/>
        </w:rPr>
        <w:t>八</w:t>
      </w:r>
      <w:r>
        <w:rPr>
          <w:rFonts w:ascii="Times New Roman Regular" w:hAnsi="Times New Roman Regular" w:cs="Times New Roman Regular"/>
          <w:color w:val="auto"/>
          <w:sz w:val="40"/>
          <w:szCs w:val="40"/>
          <w:highlight w:val="none"/>
        </w:rPr>
        <w:t>章</w:t>
      </w:r>
      <w:r>
        <w:rPr>
          <w:rFonts w:hint="eastAsia" w:ascii="Times New Roman Regular" w:hAnsi="Times New Roman Regular" w:cs="Times New Roman Regular"/>
          <w:color w:val="auto"/>
          <w:sz w:val="40"/>
          <w:szCs w:val="40"/>
          <w:highlight w:val="none"/>
        </w:rPr>
        <w:t xml:space="preserve"> </w:t>
      </w:r>
      <w:r>
        <w:rPr>
          <w:rFonts w:hint="eastAsia" w:ascii="Times New Roman Regular" w:hAnsi="Times New Roman Regular" w:cs="Times New Roman Regular"/>
          <w:color w:val="auto"/>
          <w:sz w:val="40"/>
          <w:szCs w:val="40"/>
          <w:highlight w:val="none"/>
          <w:lang w:val="en-US" w:eastAsia="zh-CN"/>
        </w:rPr>
        <w:t>构筑</w:t>
      </w:r>
      <w:r>
        <w:rPr>
          <w:rFonts w:hint="eastAsia" w:ascii="Times New Roman Regular" w:hAnsi="Times New Roman Regular" w:cs="Times New Roman Regular"/>
          <w:color w:val="auto"/>
          <w:sz w:val="40"/>
          <w:szCs w:val="40"/>
          <w:highlight w:val="none"/>
        </w:rPr>
        <w:t>特色鲜明的海洋文化</w:t>
      </w:r>
      <w:bookmarkEnd w:id="2084"/>
      <w:bookmarkEnd w:id="2085"/>
      <w:r>
        <w:rPr>
          <w:rFonts w:hint="eastAsia" w:ascii="Times New Roman Regular" w:hAnsi="Times New Roman Regular" w:cs="Times New Roman Regular"/>
          <w:color w:val="auto"/>
          <w:sz w:val="40"/>
          <w:szCs w:val="40"/>
          <w:highlight w:val="none"/>
        </w:rPr>
        <w:t>高地</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before="0" w:after="0" w:line="578" w:lineRule="exact"/>
        <w:ind w:firstLine="640" w:firstLineChars="0"/>
        <w:jc w:val="left"/>
        <w:rPr>
          <w:rFonts w:hint="eastAsia" w:ascii="Times New Roman Regular" w:hAnsi="Times New Roman Regular" w:cs="Times New Roman Regular"/>
          <w:color w:val="auto"/>
          <w:sz w:val="32"/>
          <w:szCs w:val="32"/>
          <w:highlight w:val="none"/>
        </w:rPr>
      </w:pPr>
      <w:bookmarkStart w:id="2141" w:name="_Toc21535"/>
      <w:bookmarkStart w:id="2142" w:name="_Toc15764"/>
      <w:bookmarkStart w:id="2143" w:name="_Toc27048"/>
      <w:bookmarkStart w:id="2144" w:name="_Toc13248"/>
      <w:bookmarkStart w:id="2145" w:name="_Toc14958"/>
      <w:bookmarkStart w:id="2146" w:name="_Toc12300"/>
      <w:bookmarkStart w:id="2147" w:name="_Toc29953"/>
      <w:bookmarkStart w:id="2148" w:name="_Toc3173"/>
      <w:bookmarkStart w:id="2149" w:name="_Toc26193"/>
      <w:bookmarkStart w:id="2150" w:name="_Toc18314"/>
      <w:bookmarkStart w:id="2151" w:name="_Toc27633"/>
      <w:bookmarkStart w:id="2152" w:name="_Toc15183"/>
      <w:bookmarkStart w:id="2153" w:name="_Toc16995"/>
      <w:bookmarkStart w:id="2154" w:name="_Toc17478"/>
      <w:bookmarkStart w:id="2155" w:name="_Toc14662"/>
      <w:bookmarkStart w:id="2156" w:name="_Toc3024"/>
      <w:bookmarkStart w:id="2157" w:name="_Toc9811"/>
      <w:bookmarkStart w:id="2158" w:name="_Toc6879"/>
      <w:bookmarkStart w:id="2159" w:name="_Toc14783"/>
      <w:bookmarkStart w:id="2160" w:name="_Toc27477"/>
      <w:bookmarkStart w:id="2161" w:name="_Toc9161"/>
      <w:bookmarkStart w:id="2162" w:name="_Toc19037"/>
      <w:bookmarkStart w:id="2163" w:name="_Toc210"/>
      <w:bookmarkStart w:id="2164" w:name="_Toc32443"/>
      <w:bookmarkStart w:id="2165" w:name="_Toc12661"/>
      <w:bookmarkStart w:id="2166" w:name="_Toc29247"/>
      <w:r>
        <w:rPr>
          <w:rFonts w:hint="eastAsia" w:ascii="Times New Roman Regular" w:hAnsi="Times New Roman Regular" w:cs="Times New Roman Regular"/>
          <w:color w:val="auto"/>
          <w:sz w:val="32"/>
          <w:szCs w:val="32"/>
          <w:highlight w:val="none"/>
        </w:rPr>
        <w:t>以</w:t>
      </w:r>
      <w:r>
        <w:rPr>
          <w:rFonts w:hint="eastAsia" w:ascii="Times New Roman Regular" w:hAnsi="Times New Roman Regular" w:cs="Times New Roman Regular"/>
          <w:color w:val="auto"/>
          <w:sz w:val="32"/>
          <w:szCs w:val="32"/>
          <w:highlight w:val="none"/>
          <w:lang w:val="en-US" w:eastAsia="zh-CN"/>
        </w:rPr>
        <w:t>独具特色的“</w:t>
      </w:r>
      <w:r>
        <w:rPr>
          <w:rFonts w:hint="eastAsia" w:ascii="Times New Roman Regular" w:hAnsi="Times New Roman Regular" w:cs="Times New Roman Regular"/>
          <w:color w:val="auto"/>
          <w:sz w:val="32"/>
          <w:szCs w:val="32"/>
          <w:highlight w:val="none"/>
        </w:rPr>
        <w:t>天涯文化</w:t>
      </w:r>
      <w:r>
        <w:rPr>
          <w:rFonts w:hint="eastAsia" w:ascii="Times New Roman Regular" w:hAnsi="Times New Roman Regular" w:cs="Times New Roman Regular"/>
          <w:color w:val="auto"/>
          <w:sz w:val="32"/>
          <w:szCs w:val="32"/>
          <w:highlight w:val="none"/>
          <w:lang w:val="en-US" w:eastAsia="zh-CN"/>
        </w:rPr>
        <w:t>”</w:t>
      </w:r>
      <w:r>
        <w:rPr>
          <w:rFonts w:hint="eastAsia" w:ascii="Times New Roman Regular" w:hAnsi="Times New Roman Regular" w:cs="Times New Roman Regular"/>
          <w:color w:val="auto"/>
          <w:sz w:val="32"/>
          <w:szCs w:val="32"/>
          <w:highlight w:val="none"/>
        </w:rPr>
        <w:t>为</w:t>
      </w:r>
      <w:r>
        <w:rPr>
          <w:rFonts w:hint="eastAsia" w:ascii="Times New Roman Regular" w:hAnsi="Times New Roman Regular" w:cs="Times New Roman Regular"/>
          <w:color w:val="auto"/>
          <w:sz w:val="32"/>
          <w:szCs w:val="32"/>
          <w:highlight w:val="none"/>
          <w:lang w:val="en-US" w:eastAsia="zh-CN"/>
        </w:rPr>
        <w:t>海洋文化</w:t>
      </w:r>
      <w:r>
        <w:rPr>
          <w:rFonts w:hint="eastAsia" w:ascii="Times New Roman Regular" w:hAnsi="Times New Roman Regular" w:cs="Times New Roman Regular"/>
          <w:color w:val="auto"/>
          <w:sz w:val="32"/>
          <w:szCs w:val="32"/>
          <w:highlight w:val="none"/>
        </w:rPr>
        <w:t>主体IP，对标世界知名海岸，打造</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天涯海岸</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城市品牌，深度融合疍家文化、渔村风貌、航海历史、海洋民俗、丝路文化与热带</w:t>
      </w:r>
      <w:r>
        <w:rPr>
          <w:rFonts w:hint="eastAsia" w:ascii="Times New Roman Regular" w:hAnsi="Times New Roman Regular" w:cs="Times New Roman Regular"/>
          <w:color w:val="auto"/>
          <w:sz w:val="32"/>
          <w:szCs w:val="32"/>
          <w:highlight w:val="none"/>
          <w:lang w:val="en-US" w:eastAsia="zh-CN"/>
        </w:rPr>
        <w:t>海洋</w:t>
      </w:r>
      <w:r>
        <w:rPr>
          <w:rFonts w:hint="eastAsia" w:ascii="Times New Roman Regular" w:hAnsi="Times New Roman Regular" w:cs="Times New Roman Regular"/>
          <w:color w:val="auto"/>
          <w:sz w:val="32"/>
          <w:szCs w:val="32"/>
          <w:highlight w:val="none"/>
        </w:rPr>
        <w:t>生态文化</w:t>
      </w:r>
      <w:r>
        <w:rPr>
          <w:rFonts w:hint="eastAsia" w:ascii="Times New Roman Regular" w:hAnsi="Times New Roman Regular" w:cs="Times New Roman Regular"/>
          <w:color w:val="auto"/>
          <w:sz w:val="32"/>
          <w:szCs w:val="32"/>
          <w:highlight w:val="none"/>
          <w:lang w:val="en-US" w:eastAsia="zh-CN"/>
        </w:rPr>
        <w:t>的多元海洋文化</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构筑特色鲜明的海洋文化高地</w:t>
      </w:r>
      <w:r>
        <w:rPr>
          <w:rFonts w:hint="eastAsia" w:ascii="Times New Roman Regular" w:hAnsi="Times New Roman Regular" w:cs="Times New Roman Regular"/>
          <w:color w:val="auto"/>
          <w:sz w:val="32"/>
          <w:szCs w:val="32"/>
          <w:highlight w:val="none"/>
        </w:rPr>
        <w:t>。</w:t>
      </w:r>
    </w:p>
    <w:p>
      <w:pPr>
        <w:pStyle w:val="3"/>
        <w:spacing w:before="0" w:after="0" w:line="578" w:lineRule="exact"/>
        <w:ind w:firstLineChars="0"/>
        <w:jc w:val="left"/>
        <w:rPr>
          <w:rFonts w:ascii="Times New Roman Regular" w:hAnsi="Times New Roman Regular" w:cs="Times New Roman Regular"/>
          <w:color w:val="auto"/>
          <w:sz w:val="32"/>
          <w:szCs w:val="32"/>
          <w:highlight w:val="none"/>
        </w:rPr>
      </w:pPr>
      <w:bookmarkStart w:id="2167" w:name="_Toc2019971822"/>
      <w:bookmarkStart w:id="2168" w:name="_Toc21896"/>
      <w:bookmarkStart w:id="2169" w:name="_Toc30567"/>
      <w:bookmarkStart w:id="2170" w:name="_Toc3503"/>
      <w:bookmarkStart w:id="2171" w:name="_Toc7190"/>
      <w:bookmarkStart w:id="2172" w:name="_Toc1303"/>
      <w:bookmarkStart w:id="2173" w:name="_Toc9168"/>
      <w:bookmarkStart w:id="2174" w:name="_Toc6767"/>
      <w:bookmarkStart w:id="2175" w:name="_Toc28019"/>
      <w:bookmarkStart w:id="2176" w:name="_Toc24141"/>
      <w:bookmarkStart w:id="2177" w:name="_Toc1494"/>
      <w:r>
        <w:rPr>
          <w:rFonts w:hint="eastAsia" w:ascii="Times New Roman Regular" w:hAnsi="Times New Roman Regular" w:cs="Times New Roman Regular"/>
          <w:color w:val="auto"/>
          <w:sz w:val="32"/>
          <w:szCs w:val="32"/>
          <w:highlight w:val="none"/>
        </w:rPr>
        <w:t>一、</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r>
        <w:rPr>
          <w:rFonts w:hint="eastAsia" w:ascii="Times New Roman Regular" w:hAnsi="Times New Roman Regular" w:cs="Times New Roman Regular"/>
          <w:color w:val="auto"/>
          <w:sz w:val="32"/>
          <w:szCs w:val="32"/>
          <w:highlight w:val="none"/>
        </w:rPr>
        <w:t>强化资源普查保护，守护海洋文化根脉</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p>
      <w:pPr>
        <w:pStyle w:val="16"/>
        <w:spacing w:before="0" w:after="0" w:line="578" w:lineRule="exact"/>
        <w:ind w:firstLine="640" w:firstLineChars="0"/>
        <w:jc w:val="left"/>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配合省级部署，开展三亚近海及岛礁水域水下文化遗产专项调查，重点对崖州湾、东西瑁洲等历史航线区域的沉船遗址、水下文物进行勘探与数字化记录。全面梳理沿岸古驿道、古码头、盐田遗址、渔民聚落等物质文化遗产，以及疍家渔歌、传统造船技艺、祭海仪式等非物质文化遗产，建立分级分类的动态保护名录和数字档案。推进崖州古港遗址保护展示工程，打造海上丝绸之路申遗示范点和历史文化地标。加强保平村、梅联社区等传统渔村风貌保护，支持建设渔村记忆馆、非遗工坊。推动“更路簿”及相关航海知识的研究、数字化复原与教育传播。</w:t>
      </w:r>
    </w:p>
    <w:p>
      <w:pPr>
        <w:pStyle w:val="3"/>
        <w:spacing w:before="0" w:after="0" w:line="578" w:lineRule="exact"/>
        <w:ind w:firstLineChars="0"/>
        <w:jc w:val="left"/>
        <w:rPr>
          <w:rFonts w:hint="eastAsia" w:ascii="Times New Roman Regular" w:hAnsi="Times New Roman Regular" w:eastAsia="黑体" w:cs="Times New Roman Regular"/>
          <w:color w:val="auto"/>
          <w:sz w:val="32"/>
          <w:szCs w:val="32"/>
          <w:highlight w:val="none"/>
          <w:lang w:eastAsia="zh-CN"/>
        </w:rPr>
      </w:pPr>
      <w:bookmarkStart w:id="2178" w:name="_Toc5302"/>
      <w:bookmarkStart w:id="2179" w:name="_Toc10374"/>
      <w:bookmarkStart w:id="2180" w:name="_Toc15127"/>
      <w:bookmarkStart w:id="2181" w:name="_Toc3387"/>
      <w:bookmarkStart w:id="2182" w:name="_Toc26513"/>
      <w:bookmarkStart w:id="2183" w:name="_Toc5026"/>
      <w:bookmarkStart w:id="2184" w:name="_Toc12046"/>
      <w:bookmarkStart w:id="2185" w:name="_Toc27239"/>
      <w:bookmarkStart w:id="2186" w:name="_Toc16058"/>
      <w:bookmarkStart w:id="2187" w:name="_Toc26690"/>
      <w:bookmarkStart w:id="2188" w:name="_Toc7008"/>
      <w:bookmarkStart w:id="2189" w:name="_Toc13675"/>
      <w:bookmarkStart w:id="2190" w:name="_Toc2183"/>
      <w:bookmarkStart w:id="2191" w:name="_Toc20802"/>
      <w:bookmarkStart w:id="2192" w:name="_Toc293"/>
      <w:bookmarkStart w:id="2193" w:name="_Toc19507"/>
      <w:bookmarkStart w:id="2194" w:name="_Toc19999"/>
      <w:bookmarkStart w:id="2195" w:name="_Toc26837"/>
      <w:bookmarkStart w:id="2196" w:name="_Toc20850"/>
      <w:bookmarkStart w:id="2197" w:name="_Toc1080450476"/>
      <w:r>
        <w:rPr>
          <w:rFonts w:hint="eastAsia" w:ascii="Times New Roman Regular" w:hAnsi="Times New Roman Regular" w:eastAsia="楷体" w:cs="Times New Roman Regular"/>
          <w:color w:val="auto"/>
          <w:sz w:val="32"/>
          <w:szCs w:val="32"/>
          <w:highlight w:val="none"/>
        </w:rPr>
        <w:t>二、</w:t>
      </w:r>
      <w:r>
        <w:rPr>
          <w:rFonts w:hint="eastAsia" w:ascii="Times New Roman Regular" w:hAnsi="Times New Roman Regular" w:cs="Times New Roman Regular"/>
          <w:color w:val="auto"/>
          <w:sz w:val="32"/>
          <w:szCs w:val="32"/>
          <w:highlight w:val="none"/>
        </w:rPr>
        <w:t>构建“天涯文化”IP，</w:t>
      </w:r>
      <w:r>
        <w:rPr>
          <w:rFonts w:hint="eastAsia" w:ascii="Times New Roman Regular" w:hAnsi="Times New Roman Regular" w:cs="Times New Roman Regular"/>
          <w:color w:val="auto"/>
          <w:sz w:val="32"/>
          <w:szCs w:val="32"/>
          <w:highlight w:val="none"/>
          <w:lang w:val="en-US" w:eastAsia="zh-CN"/>
        </w:rPr>
        <w:t>打造海洋</w:t>
      </w:r>
      <w:r>
        <w:rPr>
          <w:rFonts w:hint="eastAsia" w:ascii="Times New Roman Regular" w:hAnsi="Times New Roman Regular" w:cs="Times New Roman Regular"/>
          <w:color w:val="auto"/>
          <w:sz w:val="32"/>
          <w:szCs w:val="32"/>
          <w:highlight w:val="none"/>
        </w:rPr>
        <w:t>文化</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r>
        <w:rPr>
          <w:rFonts w:hint="eastAsia" w:ascii="Times New Roman Regular" w:hAnsi="Times New Roman Regular" w:cs="Times New Roman Regular"/>
          <w:color w:val="auto"/>
          <w:sz w:val="32"/>
          <w:szCs w:val="32"/>
          <w:highlight w:val="none"/>
          <w:lang w:val="en-US" w:eastAsia="zh-CN"/>
        </w:rPr>
        <w:t>品牌</w:t>
      </w:r>
      <w:bookmarkEnd w:id="2191"/>
      <w:bookmarkEnd w:id="2192"/>
      <w:bookmarkEnd w:id="2193"/>
      <w:bookmarkEnd w:id="2194"/>
      <w:bookmarkEnd w:id="2195"/>
      <w:bookmarkEnd w:id="2196"/>
      <w:bookmarkEnd w:id="2197"/>
    </w:p>
    <w:p>
      <w:pPr>
        <w:pStyle w:val="16"/>
        <w:spacing w:before="0" w:after="0" w:line="578" w:lineRule="exact"/>
        <w:ind w:firstLine="640" w:firstLineChars="0"/>
        <w:jc w:val="left"/>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b w:val="0"/>
          <w:bCs w:val="0"/>
          <w:color w:val="auto"/>
          <w:sz w:val="32"/>
          <w:szCs w:val="32"/>
          <w:highlight w:val="none"/>
        </w:rPr>
        <w:t>深入挖掘“天涯文化”深厚底蕴，提炼独具特色的三亚海洋文化主题，构建以天涯文化为核心的IP体系，打造三亚海洋文化品牌。</w:t>
      </w:r>
      <w:r>
        <w:rPr>
          <w:rFonts w:hint="eastAsia" w:ascii="Times New Roman Regular" w:hAnsi="Times New Roman Regular" w:cs="Times New Roman Regular"/>
          <w:b w:val="0"/>
          <w:bCs w:val="0"/>
          <w:color w:val="auto"/>
          <w:sz w:val="32"/>
          <w:szCs w:val="32"/>
          <w:highlight w:val="none"/>
          <w:lang w:val="en-US" w:eastAsia="zh-CN"/>
        </w:rPr>
        <w:t>塑造</w:t>
      </w:r>
      <w:r>
        <w:rPr>
          <w:rFonts w:hint="eastAsia" w:ascii="Times New Roman Regular" w:hAnsi="Times New Roman Regular" w:cs="Times New Roman Regular"/>
          <w:b w:val="0"/>
          <w:bCs w:val="0"/>
          <w:color w:val="auto"/>
          <w:sz w:val="32"/>
          <w:szCs w:val="32"/>
          <w:highlight w:val="none"/>
        </w:rPr>
        <w:t>“天涯海岸”城市主品牌，打造“天涯帆影”（航海文化）、“</w:t>
      </w:r>
      <w:r>
        <w:rPr>
          <w:rFonts w:hint="eastAsia" w:ascii="Times New Roman Regular" w:hAnsi="Times New Roman Regular" w:cs="Times New Roman Regular"/>
          <w:b w:val="0"/>
          <w:bCs w:val="0"/>
          <w:color w:val="auto"/>
          <w:sz w:val="32"/>
          <w:szCs w:val="32"/>
          <w:highlight w:val="none"/>
          <w:lang w:val="en-US" w:eastAsia="zh-CN"/>
        </w:rPr>
        <w:t>天涯</w:t>
      </w:r>
      <w:r>
        <w:rPr>
          <w:rFonts w:hint="eastAsia" w:ascii="Times New Roman Regular" w:hAnsi="Times New Roman Regular" w:cs="Times New Roman Regular"/>
          <w:b w:val="0"/>
          <w:bCs w:val="0"/>
          <w:color w:val="auto"/>
          <w:sz w:val="32"/>
          <w:szCs w:val="32"/>
          <w:highlight w:val="none"/>
        </w:rPr>
        <w:t>渔歌”（疍家文化）、“天涯海角”（地标文化）、“珊瑚物语”（生态文化）四大子品牌，形成1主4子</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天涯文化</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rPr>
        <w:t>IP矩阵，</w:t>
      </w:r>
      <w:r>
        <w:rPr>
          <w:rFonts w:hint="eastAsia" w:ascii="Times New Roman Regular" w:hAnsi="Times New Roman Regular" w:cs="Times New Roman Regular"/>
          <w:b w:val="0"/>
          <w:bCs w:val="0"/>
          <w:color w:val="auto"/>
          <w:sz w:val="32"/>
          <w:szCs w:val="32"/>
          <w:highlight w:val="none"/>
          <w:lang w:val="en-US" w:eastAsia="zh-CN"/>
        </w:rPr>
        <w:t>借鉴法国蓝色</w:t>
      </w:r>
      <w:r>
        <w:rPr>
          <w:rFonts w:hint="eastAsia" w:ascii="Times New Roman Regular" w:hAnsi="Times New Roman Regular" w:cs="Times New Roman Regular"/>
          <w:b w:val="0"/>
          <w:bCs w:val="0"/>
          <w:color w:val="auto"/>
          <w:sz w:val="32"/>
          <w:szCs w:val="32"/>
          <w:highlight w:val="none"/>
        </w:rPr>
        <w:t>海岸、</w:t>
      </w:r>
      <w:r>
        <w:rPr>
          <w:rFonts w:hint="eastAsia" w:ascii="Times New Roman Regular" w:hAnsi="Times New Roman Regular" w:cs="Times New Roman Regular"/>
          <w:b w:val="0"/>
          <w:bCs w:val="0"/>
          <w:color w:val="auto"/>
          <w:sz w:val="32"/>
          <w:szCs w:val="32"/>
          <w:highlight w:val="none"/>
          <w:lang w:val="en-US" w:eastAsia="zh-CN"/>
        </w:rPr>
        <w:t>澳大利亚</w:t>
      </w:r>
      <w:r>
        <w:rPr>
          <w:rFonts w:hint="eastAsia" w:ascii="Times New Roman Regular" w:hAnsi="Times New Roman Regular" w:cs="Times New Roman Regular"/>
          <w:b w:val="0"/>
          <w:bCs w:val="0"/>
          <w:color w:val="auto"/>
          <w:sz w:val="32"/>
          <w:szCs w:val="32"/>
          <w:highlight w:val="none"/>
        </w:rPr>
        <w:t>黄金海岸、</w:t>
      </w:r>
      <w:r>
        <w:rPr>
          <w:rFonts w:hint="eastAsia" w:ascii="Times New Roman Regular" w:hAnsi="Times New Roman Regular" w:cs="Times New Roman Regular"/>
          <w:b w:val="0"/>
          <w:bCs w:val="0"/>
          <w:color w:val="auto"/>
          <w:sz w:val="32"/>
          <w:szCs w:val="32"/>
          <w:highlight w:val="none"/>
          <w:lang w:val="en-US" w:eastAsia="zh-CN"/>
        </w:rPr>
        <w:t>西班牙太阳</w:t>
      </w:r>
      <w:r>
        <w:rPr>
          <w:rFonts w:hint="eastAsia" w:ascii="Times New Roman Regular" w:hAnsi="Times New Roman Regular" w:cs="Times New Roman Regular"/>
          <w:b w:val="0"/>
          <w:bCs w:val="0"/>
          <w:color w:val="auto"/>
          <w:sz w:val="32"/>
          <w:szCs w:val="32"/>
          <w:highlight w:val="none"/>
        </w:rPr>
        <w:t>海岸等世界知名海岸</w:t>
      </w:r>
      <w:r>
        <w:rPr>
          <w:rFonts w:hint="eastAsia" w:ascii="Times New Roman Regular" w:hAnsi="Times New Roman Regular" w:cs="Times New Roman Regular"/>
          <w:b w:val="0"/>
          <w:bCs w:val="0"/>
          <w:color w:val="auto"/>
          <w:sz w:val="32"/>
          <w:szCs w:val="32"/>
          <w:highlight w:val="none"/>
          <w:lang w:val="en-US" w:eastAsia="zh-CN"/>
        </w:rPr>
        <w:t>发展经验</w:t>
      </w:r>
      <w:r>
        <w:rPr>
          <w:rFonts w:hint="eastAsia" w:ascii="Times New Roman Regular" w:hAnsi="Times New Roman Regular" w:cs="Times New Roman Regular"/>
          <w:b w:val="0"/>
          <w:bCs w:val="0"/>
          <w:color w:val="auto"/>
          <w:sz w:val="32"/>
          <w:szCs w:val="32"/>
          <w:highlight w:val="none"/>
        </w:rPr>
        <w:t>，</w:t>
      </w:r>
      <w:r>
        <w:rPr>
          <w:rFonts w:hint="eastAsia" w:ascii="Times New Roman Regular" w:hAnsi="Times New Roman Regular" w:cs="Times New Roman Regular"/>
          <w:b w:val="0"/>
          <w:bCs w:val="0"/>
          <w:color w:val="auto"/>
          <w:sz w:val="32"/>
          <w:szCs w:val="32"/>
          <w:highlight w:val="none"/>
          <w:lang w:val="en-US" w:eastAsia="zh-CN"/>
        </w:rPr>
        <w:t>打</w:t>
      </w:r>
      <w:r>
        <w:rPr>
          <w:rFonts w:hint="eastAsia" w:ascii="Times New Roman Regular" w:hAnsi="Times New Roman Regular" w:cs="Times New Roman Regular"/>
          <w:b w:val="0"/>
          <w:bCs w:val="0"/>
          <w:color w:val="auto"/>
          <w:sz w:val="32"/>
          <w:szCs w:val="32"/>
          <w:highlight w:val="none"/>
        </w:rPr>
        <w:t>造独一无二的“中国天涯海岸”国际形象。</w:t>
      </w:r>
    </w:p>
    <w:p>
      <w:pPr>
        <w:pStyle w:val="3"/>
        <w:spacing w:before="0" w:after="0" w:line="578" w:lineRule="exact"/>
        <w:ind w:firstLine="640" w:firstLineChars="0"/>
        <w:jc w:val="left"/>
        <w:rPr>
          <w:rFonts w:ascii="Times New Roman Regular" w:hAnsi="Times New Roman Regular" w:cs="Times New Roman Regular"/>
          <w:color w:val="auto"/>
          <w:sz w:val="32"/>
          <w:szCs w:val="32"/>
          <w:highlight w:val="none"/>
        </w:rPr>
      </w:pPr>
      <w:bookmarkStart w:id="2198" w:name="_Toc6350"/>
      <w:bookmarkStart w:id="2199" w:name="_Toc24130"/>
      <w:bookmarkStart w:id="2200" w:name="_Toc26403"/>
      <w:bookmarkStart w:id="2201" w:name="_Toc21165"/>
      <w:bookmarkStart w:id="2202" w:name="_Toc3166"/>
      <w:bookmarkStart w:id="2203" w:name="_Toc26090"/>
      <w:bookmarkStart w:id="2204" w:name="_Toc4489"/>
      <w:bookmarkStart w:id="2205" w:name="_Toc12090"/>
      <w:bookmarkStart w:id="2206" w:name="_Toc20443"/>
      <w:bookmarkStart w:id="2207" w:name="_Toc24212"/>
      <w:bookmarkStart w:id="2208" w:name="_Toc3097"/>
      <w:bookmarkStart w:id="2209" w:name="_Toc1666"/>
      <w:bookmarkStart w:id="2210" w:name="_Toc11840"/>
      <w:bookmarkStart w:id="2211" w:name="_Toc19682"/>
      <w:bookmarkStart w:id="2212" w:name="_Toc13989"/>
      <w:bookmarkStart w:id="2213" w:name="_Toc28675"/>
      <w:bookmarkStart w:id="2214" w:name="_Toc13535"/>
      <w:bookmarkStart w:id="2215" w:name="_Toc17011"/>
      <w:bookmarkStart w:id="2216" w:name="_Toc1128"/>
      <w:bookmarkStart w:id="2217" w:name="_Toc13023"/>
      <w:bookmarkStart w:id="2218" w:name="_Toc1182"/>
      <w:bookmarkStart w:id="2219" w:name="_Toc20870"/>
      <w:bookmarkStart w:id="2220" w:name="_Toc31772"/>
      <w:bookmarkStart w:id="2221" w:name="_Toc28673"/>
      <w:bookmarkStart w:id="2222" w:name="_Toc2234"/>
      <w:bookmarkStart w:id="2223" w:name="_Toc9083"/>
      <w:bookmarkStart w:id="2224" w:name="_Toc25027"/>
      <w:bookmarkStart w:id="2225" w:name="_Toc32190"/>
      <w:bookmarkStart w:id="2226" w:name="_Toc2875"/>
      <w:bookmarkStart w:id="2227" w:name="_Toc24848"/>
      <w:bookmarkStart w:id="2228" w:name="_Toc12552"/>
      <w:bookmarkStart w:id="2229" w:name="_Toc24011"/>
      <w:bookmarkStart w:id="2230" w:name="_Toc3286"/>
      <w:bookmarkStart w:id="2231" w:name="_Toc30556"/>
      <w:bookmarkStart w:id="2232" w:name="_Toc6989"/>
      <w:bookmarkStart w:id="2233" w:name="_Toc20401"/>
      <w:bookmarkStart w:id="2234" w:name="_Toc2030164316"/>
      <w:r>
        <w:rPr>
          <w:rFonts w:hint="eastAsia" w:ascii="Times New Roman Regular" w:hAnsi="Times New Roman Regular" w:cs="Times New Roman Regular"/>
          <w:color w:val="auto"/>
          <w:sz w:val="32"/>
          <w:szCs w:val="32"/>
          <w:highlight w:val="none"/>
        </w:rPr>
        <w:t>三、</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r>
        <w:rPr>
          <w:rFonts w:hint="eastAsia" w:ascii="Times New Roman Regular" w:hAnsi="Times New Roman Regular" w:cs="Times New Roman Regular"/>
          <w:color w:val="auto"/>
          <w:sz w:val="32"/>
          <w:szCs w:val="32"/>
          <w:highlight w:val="none"/>
        </w:rPr>
        <w:t>深化文旅产业融合，激发文化发展动能</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16"/>
        <w:spacing w:line="578" w:lineRule="exact"/>
        <w:ind w:firstLine="643"/>
        <w:rPr>
          <w:rFonts w:hint="eastAsia" w:ascii="Times New Roman Regular" w:hAnsi="Times New Roman Regular" w:cs="Times New Roman Regular"/>
          <w:color w:val="auto"/>
          <w:sz w:val="32"/>
          <w:szCs w:val="32"/>
          <w:highlight w:val="none"/>
        </w:rPr>
      </w:pPr>
      <w:bookmarkStart w:id="2235" w:name="_Toc2926"/>
      <w:r>
        <w:rPr>
          <w:rFonts w:hint="eastAsia" w:ascii="Times New Roman Regular" w:hAnsi="Times New Roman Regular" w:cs="Times New Roman Regular"/>
          <w:b w:val="0"/>
          <w:bCs w:val="0"/>
          <w:color w:val="auto"/>
          <w:sz w:val="32"/>
          <w:szCs w:val="32"/>
          <w:highlight w:val="none"/>
        </w:rPr>
        <w:t>深入挖掘耕海牧渔文化、海上丝路文化、古崖州文化、疍家文化等资源，推进历史文化名镇、街区的活化与升级改造，打造代表三亚海洋历史文脉的独特名片。依托三亚崖州湾科技城和南山港公共科考码头，打造海洋科考船文化IP和科考研学品牌，推出载人潜水器观光、海洋科考船体验等海洋</w:t>
      </w:r>
      <w:r>
        <w:rPr>
          <w:rFonts w:hint="eastAsia" w:ascii="Times New Roman Regular" w:hAnsi="Times New Roman Regular" w:cs="Times New Roman Regular"/>
          <w:b w:val="0"/>
          <w:bCs w:val="0"/>
          <w:color w:val="auto"/>
          <w:sz w:val="32"/>
          <w:szCs w:val="32"/>
          <w:highlight w:val="none"/>
          <w:lang w:val="en-US" w:eastAsia="zh-CN"/>
        </w:rPr>
        <w:t>文化旅游</w:t>
      </w:r>
      <w:r>
        <w:rPr>
          <w:rFonts w:hint="eastAsia" w:ascii="Times New Roman Regular" w:hAnsi="Times New Roman Regular" w:cs="Times New Roman Regular"/>
          <w:b w:val="0"/>
          <w:bCs w:val="0"/>
          <w:color w:val="auto"/>
          <w:sz w:val="32"/>
          <w:szCs w:val="32"/>
          <w:highlight w:val="none"/>
        </w:rPr>
        <w:t>体验产品。鼓励文化企业、设计师聚焦热带海洋元素与黎锦、疍家等本土文化，开发具有三亚特色的文创产品、旅游纪念品、时尚消费品。</w:t>
      </w:r>
      <w:r>
        <w:rPr>
          <w:rFonts w:hint="eastAsia" w:ascii="Times New Roman Regular" w:hAnsi="Times New Roman Regular" w:cs="Times New Roman Regular"/>
          <w:color w:val="auto"/>
          <w:sz w:val="32"/>
          <w:szCs w:val="32"/>
          <w:highlight w:val="none"/>
        </w:rPr>
        <w:t>开发海洋主题数字娱乐、网络视听等数字化业态，丰富文化产品供给。</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5" w:type="dxa"/>
          </w:tcPr>
          <w:p>
            <w:pPr>
              <w:pStyle w:val="16"/>
              <w:spacing w:line="578" w:lineRule="exact"/>
              <w:ind w:left="0" w:leftChars="0" w:firstLine="0" w:firstLineChars="0"/>
              <w:jc w:val="center"/>
              <w:rPr>
                <w:rFonts w:hint="eastAsia" w:ascii="Times New Roman Regular" w:hAnsi="Times New Roman Regular" w:cs="Times New Roman Regular"/>
                <w:color w:val="auto"/>
                <w:sz w:val="24"/>
                <w:szCs w:val="24"/>
                <w:highlight w:val="none"/>
                <w:lang w:eastAsia="zh-CN"/>
              </w:rPr>
            </w:pPr>
            <w:r>
              <w:rPr>
                <w:rFonts w:hint="eastAsia" w:ascii="Times New Roman Regular" w:hAnsi="Times New Roman Regular" w:cs="Times New Roman Regular"/>
                <w:b/>
                <w:bCs/>
                <w:color w:val="auto"/>
                <w:sz w:val="28"/>
                <w:szCs w:val="28"/>
                <w:highlight w:val="none"/>
              </w:rPr>
              <w:t>专栏</w:t>
            </w:r>
            <w:r>
              <w:rPr>
                <w:rFonts w:hint="eastAsia" w:ascii="Times New Roman Regular" w:hAnsi="Times New Roman Regular" w:cs="Times New Roman Regular"/>
                <w:b/>
                <w:bCs/>
                <w:color w:val="auto"/>
                <w:sz w:val="28"/>
                <w:szCs w:val="28"/>
                <w:highlight w:val="none"/>
                <w:lang w:val="en-US" w:eastAsia="zh-CN"/>
              </w:rPr>
              <w:t xml:space="preserve">9 </w:t>
            </w:r>
            <w:r>
              <w:rPr>
                <w:rFonts w:hint="eastAsia" w:ascii="Times New Roman Regular" w:hAnsi="Times New Roman Regular" w:cs="Times New Roman Regular"/>
                <w:b/>
                <w:bCs/>
                <w:color w:val="auto"/>
                <w:sz w:val="28"/>
                <w:szCs w:val="28"/>
                <w:highlight w:val="none"/>
              </w:rPr>
              <w:t>海洋文化融合重点工程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5" w:type="dxa"/>
          </w:tcPr>
          <w:p>
            <w:pPr>
              <w:pStyle w:val="16"/>
              <w:spacing w:line="578" w:lineRule="exact"/>
              <w:ind w:firstLine="480" w:firstLineChars="0"/>
              <w:rPr>
                <w:rFonts w:ascii="Times New Roman Regular" w:hAnsi="Times New Roman Regular" w:cs="Times New Roman Regular"/>
                <w:b/>
                <w:bCs/>
                <w:color w:val="auto"/>
                <w:highlight w:val="none"/>
              </w:rPr>
            </w:pPr>
            <w:r>
              <w:rPr>
                <w:rFonts w:hint="eastAsia" w:ascii="Times New Roman Regular" w:hAnsi="Times New Roman Regular" w:cs="Times New Roman Regular"/>
                <w:color w:val="auto"/>
                <w:sz w:val="24"/>
                <w:szCs w:val="24"/>
                <w:highlight w:val="none"/>
              </w:rPr>
              <w:t>海上丝绸之路大疍港遗址文化保护展示街区</w:t>
            </w:r>
            <w:r>
              <w:rPr>
                <w:rFonts w:ascii="Times New Roman Regular" w:hAnsi="Times New Roman Regular" w:cs="Times New Roman Regular"/>
                <w:color w:val="auto"/>
                <w:sz w:val="24"/>
                <w:szCs w:val="24"/>
                <w:highlight w:val="none"/>
              </w:rPr>
              <w:t>项目</w:t>
            </w:r>
            <w:r>
              <w:rPr>
                <w:rFonts w:hint="eastAsia" w:ascii="Times New Roman Regular" w:hAnsi="Times New Roman Regular" w:cs="Times New Roman Regular"/>
                <w:color w:val="auto"/>
                <w:sz w:val="24"/>
                <w:szCs w:val="24"/>
                <w:highlight w:val="none"/>
                <w:lang w:val="en-US" w:eastAsia="zh-CN"/>
              </w:rPr>
              <w:t>建设</w:t>
            </w:r>
            <w:r>
              <w:rPr>
                <w:rFonts w:ascii="Times New Roman Regular" w:hAnsi="Times New Roman Regular" w:cs="Times New Roman Regular"/>
                <w:color w:val="auto"/>
                <w:sz w:val="24"/>
                <w:szCs w:val="24"/>
                <w:highlight w:val="none"/>
              </w:rPr>
              <w:t>，以大</w:t>
            </w:r>
            <w:r>
              <w:rPr>
                <w:rFonts w:hint="eastAsia" w:ascii="Times New Roman Regular" w:hAnsi="Times New Roman Regular" w:cs="Times New Roman Regular"/>
                <w:color w:val="auto"/>
                <w:sz w:val="24"/>
                <w:szCs w:val="24"/>
                <w:highlight w:val="none"/>
              </w:rPr>
              <w:t>疍港</w:t>
            </w:r>
            <w:r>
              <w:rPr>
                <w:rFonts w:ascii="Times New Roman Regular" w:hAnsi="Times New Roman Regular" w:cs="Times New Roman Regular"/>
                <w:color w:val="auto"/>
                <w:sz w:val="24"/>
                <w:szCs w:val="24"/>
                <w:highlight w:val="none"/>
              </w:rPr>
              <w:t>遗址保护为主题，</w:t>
            </w:r>
            <w:r>
              <w:rPr>
                <w:rFonts w:hint="eastAsia" w:ascii="Times New Roman Regular" w:hAnsi="Times New Roman Regular" w:cs="Times New Roman Regular"/>
                <w:color w:val="auto"/>
                <w:sz w:val="24"/>
                <w:szCs w:val="24"/>
                <w:highlight w:val="none"/>
              </w:rPr>
              <w:t>建设集鉴真东渡文化、黄道婆文化、大疍港港口文化以及崖州区历史文化和海洋文化为主题的海上丝绸之路文化保护和展示街区</w:t>
            </w:r>
            <w:r>
              <w:rPr>
                <w:rFonts w:hint="eastAsia" w:ascii="Times New Roman Regular" w:hAnsi="Times New Roman Regular" w:cs="Times New Roman Regular"/>
                <w:color w:val="auto"/>
                <w:sz w:val="24"/>
                <w:szCs w:val="24"/>
                <w:highlight w:val="none"/>
                <w:lang w:eastAsia="zh-CN"/>
              </w:rPr>
              <w:t>，</w:t>
            </w:r>
            <w:r>
              <w:rPr>
                <w:rFonts w:hint="eastAsia" w:ascii="Times New Roman Regular" w:hAnsi="Times New Roman Regular" w:cs="Times New Roman Regular"/>
                <w:color w:val="auto"/>
                <w:sz w:val="24"/>
                <w:szCs w:val="24"/>
                <w:highlight w:val="none"/>
                <w:lang w:val="en-US" w:eastAsia="zh-CN"/>
              </w:rPr>
              <w:t>打造海洋文化地标</w:t>
            </w:r>
            <w:r>
              <w:rPr>
                <w:rFonts w:ascii="Times New Roman Regular" w:hAnsi="Times New Roman Regular" w:cs="Times New Roman Regular"/>
                <w:color w:val="auto"/>
                <w:sz w:val="24"/>
                <w:szCs w:val="24"/>
                <w:highlight w:val="none"/>
              </w:rPr>
              <w:t>。</w:t>
            </w:r>
          </w:p>
        </w:tc>
      </w:tr>
    </w:tbl>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sectPr>
          <w:pgSz w:w="11906" w:h="16838"/>
          <w:pgMar w:top="2098" w:right="1474" w:bottom="1984" w:left="1587" w:header="720" w:footer="720" w:gutter="0"/>
          <w:cols w:space="0" w:num="1"/>
          <w:docGrid w:type="lines" w:linePitch="381" w:charSpace="0"/>
        </w:sectPr>
      </w:pPr>
      <w:bookmarkStart w:id="2236" w:name="_Toc25417"/>
      <w:bookmarkStart w:id="2237" w:name="_Toc15241"/>
      <w:bookmarkStart w:id="2238" w:name="_Toc1286"/>
      <w:bookmarkStart w:id="2239" w:name="_Toc26007"/>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2240" w:name="_Toc1828"/>
      <w:bookmarkStart w:id="2241" w:name="_Toc11578"/>
      <w:bookmarkStart w:id="2242" w:name="_Toc10413"/>
      <w:bookmarkStart w:id="2243" w:name="_Toc61"/>
      <w:bookmarkStart w:id="2244" w:name="_Toc19409"/>
      <w:bookmarkStart w:id="2245" w:name="_Toc9971"/>
      <w:bookmarkStart w:id="2246" w:name="_Toc32214"/>
      <w:bookmarkStart w:id="2247" w:name="_Toc32753"/>
      <w:bookmarkStart w:id="2248" w:name="_Toc9046"/>
      <w:bookmarkStart w:id="2249" w:name="_Toc4772"/>
      <w:bookmarkStart w:id="2250" w:name="_Toc6247"/>
      <w:bookmarkStart w:id="2251" w:name="_Toc9867"/>
      <w:bookmarkStart w:id="2252" w:name="_Toc24232"/>
      <w:bookmarkStart w:id="2253" w:name="_Toc3297"/>
      <w:bookmarkStart w:id="2254" w:name="_Toc11364"/>
      <w:bookmarkStart w:id="2255" w:name="_Toc30910"/>
      <w:bookmarkStart w:id="2256" w:name="_Toc32590"/>
      <w:bookmarkStart w:id="2257" w:name="_Toc27772"/>
      <w:bookmarkStart w:id="2258" w:name="_Toc18559"/>
      <w:bookmarkStart w:id="2259" w:name="_Toc9186"/>
      <w:bookmarkStart w:id="2260" w:name="_Toc22572"/>
      <w:bookmarkStart w:id="2261" w:name="_Toc32464"/>
      <w:bookmarkStart w:id="2262" w:name="_Toc31313"/>
      <w:bookmarkStart w:id="2263" w:name="_Toc30189"/>
      <w:bookmarkStart w:id="2264" w:name="_Toc285"/>
      <w:bookmarkStart w:id="2265" w:name="_Toc31347"/>
      <w:bookmarkStart w:id="2266" w:name="_Toc29667"/>
      <w:bookmarkStart w:id="2267" w:name="_Toc15466"/>
      <w:bookmarkStart w:id="2268" w:name="_Toc31379"/>
      <w:bookmarkStart w:id="2269" w:name="_Toc31945"/>
      <w:bookmarkStart w:id="2270" w:name="_Toc18728"/>
      <w:bookmarkStart w:id="2271" w:name="_Toc13176"/>
      <w:bookmarkStart w:id="2272" w:name="_Toc309446657"/>
      <w:r>
        <w:rPr>
          <w:rFonts w:ascii="Times New Roman Regular" w:hAnsi="Times New Roman Regular" w:cs="Times New Roman Regular"/>
          <w:color w:val="auto"/>
          <w:sz w:val="40"/>
          <w:szCs w:val="40"/>
          <w:highlight w:val="none"/>
        </w:rPr>
        <w:t>第</w:t>
      </w:r>
      <w:r>
        <w:rPr>
          <w:rFonts w:hint="eastAsia" w:ascii="Times New Roman Regular" w:hAnsi="Times New Roman Regular" w:cs="Times New Roman Regular"/>
          <w:color w:val="auto"/>
          <w:sz w:val="40"/>
          <w:szCs w:val="40"/>
          <w:highlight w:val="none"/>
        </w:rPr>
        <w:t>九</w:t>
      </w:r>
      <w:r>
        <w:rPr>
          <w:rFonts w:ascii="Times New Roman Regular" w:hAnsi="Times New Roman Regular" w:cs="Times New Roman Regular"/>
          <w:color w:val="auto"/>
          <w:sz w:val="40"/>
          <w:szCs w:val="40"/>
          <w:highlight w:val="none"/>
        </w:rPr>
        <w:t>章</w:t>
      </w:r>
      <w:bookmarkEnd w:id="2074"/>
      <w:bookmarkEnd w:id="2075"/>
      <w:bookmarkEnd w:id="2076"/>
      <w:bookmarkEnd w:id="2077"/>
      <w:bookmarkEnd w:id="2078"/>
      <w:bookmarkEnd w:id="2079"/>
      <w:bookmarkEnd w:id="2080"/>
      <w:bookmarkEnd w:id="2081"/>
      <w:bookmarkEnd w:id="2082"/>
      <w:bookmarkEnd w:id="2083"/>
      <w:bookmarkEnd w:id="2122"/>
      <w:bookmarkEnd w:id="2123"/>
      <w:bookmarkEnd w:id="2124"/>
      <w:r>
        <w:rPr>
          <w:rFonts w:hint="eastAsia" w:ascii="Times New Roman Regular" w:hAnsi="Times New Roman Regular" w:cs="Times New Roman Regular"/>
          <w:color w:val="auto"/>
          <w:sz w:val="40"/>
          <w:szCs w:val="40"/>
          <w:highlight w:val="none"/>
        </w:rPr>
        <w:t xml:space="preserve"> 打造海洋经济</w:t>
      </w:r>
      <w:r>
        <w:rPr>
          <w:rFonts w:hint="eastAsia" w:ascii="Times New Roman Regular" w:hAnsi="Times New Roman Regular" w:cs="Times New Roman Regular"/>
          <w:color w:val="auto"/>
          <w:sz w:val="40"/>
          <w:szCs w:val="40"/>
          <w:highlight w:val="none"/>
          <w:lang w:val="en-US" w:eastAsia="zh-CN"/>
        </w:rPr>
        <w:t>国际</w:t>
      </w:r>
      <w:r>
        <w:rPr>
          <w:rFonts w:ascii="Times New Roman Regular" w:hAnsi="Times New Roman Regular" w:cs="Times New Roman Regular"/>
          <w:color w:val="auto"/>
          <w:sz w:val="40"/>
          <w:szCs w:val="40"/>
          <w:highlight w:val="none"/>
        </w:rPr>
        <w:t>合作</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rFonts w:hint="eastAsia" w:ascii="Times New Roman Regular" w:hAnsi="Times New Roman Regular" w:cs="Times New Roman Regular"/>
          <w:color w:val="auto"/>
          <w:sz w:val="40"/>
          <w:szCs w:val="40"/>
          <w:highlight w:val="none"/>
        </w:rPr>
        <w:t>高地</w:t>
      </w:r>
      <w:bookmarkEnd w:id="2140"/>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依托海南自贸港全岛封关运作重大机遇，以建设</w:t>
      </w:r>
      <w:r>
        <w:rPr>
          <w:rFonts w:hint="eastAsia" w:ascii="Times New Roman Regular" w:hAnsi="Times New Roman Regular" w:cs="Times New Roman Regular"/>
          <w:color w:val="auto"/>
          <w:sz w:val="32"/>
          <w:szCs w:val="32"/>
          <w:highlight w:val="none"/>
        </w:rPr>
        <w:t>“海洋国际合作高地”</w:t>
      </w:r>
      <w:r>
        <w:rPr>
          <w:rFonts w:ascii="Times New Roman Regular" w:hAnsi="Times New Roman Regular" w:cs="Times New Roman Regular"/>
          <w:color w:val="auto"/>
          <w:sz w:val="32"/>
          <w:szCs w:val="32"/>
          <w:highlight w:val="none"/>
        </w:rPr>
        <w:t>为目标，构建多层次开放合作体系、创新区域协同机制、提升全球资源配置能力，</w:t>
      </w:r>
      <w:r>
        <w:rPr>
          <w:rFonts w:hint="eastAsia" w:ascii="Times New Roman Regular" w:hAnsi="Times New Roman Regular" w:cs="Times New Roman Regular"/>
          <w:color w:val="auto"/>
          <w:sz w:val="32"/>
          <w:szCs w:val="32"/>
          <w:highlight w:val="none"/>
          <w:lang w:val="en-US" w:eastAsia="zh-CN"/>
        </w:rPr>
        <w:t>积极</w:t>
      </w:r>
      <w:r>
        <w:rPr>
          <w:rFonts w:ascii="Times New Roman Regular" w:hAnsi="Times New Roman Regular" w:cs="Times New Roman Regular"/>
          <w:color w:val="auto"/>
          <w:sz w:val="32"/>
          <w:szCs w:val="32"/>
          <w:highlight w:val="none"/>
        </w:rPr>
        <w:t>融入</w:t>
      </w:r>
      <w:r>
        <w:rPr>
          <w:rFonts w:hint="eastAsia" w:ascii="Times New Roman Regular" w:hAnsi="Times New Roman Regular" w:cs="Times New Roman Regular"/>
          <w:color w:val="auto"/>
          <w:sz w:val="32"/>
          <w:szCs w:val="32"/>
          <w:highlight w:val="none"/>
          <w:lang w:val="en-US" w:eastAsia="zh-CN"/>
        </w:rPr>
        <w:t>国际</w:t>
      </w:r>
      <w:r>
        <w:rPr>
          <w:rFonts w:ascii="Times New Roman Regular" w:hAnsi="Times New Roman Regular" w:cs="Times New Roman Regular"/>
          <w:color w:val="auto"/>
          <w:sz w:val="32"/>
          <w:szCs w:val="32"/>
          <w:highlight w:val="none"/>
        </w:rPr>
        <w:t>海洋经济网络，建设具有国际竞争力的向海开放合作城市。</w:t>
      </w:r>
    </w:p>
    <w:p>
      <w:pPr>
        <w:pStyle w:val="3"/>
        <w:spacing w:before="0" w:after="0" w:line="578" w:lineRule="exact"/>
        <w:ind w:firstLine="640" w:firstLineChars="0"/>
        <w:jc w:val="left"/>
        <w:rPr>
          <w:rFonts w:hint="eastAsia" w:ascii="Times New Roman Regular" w:hAnsi="Times New Roman Regular" w:cs="Times New Roman Regular"/>
          <w:color w:val="auto"/>
          <w:sz w:val="32"/>
          <w:szCs w:val="32"/>
          <w:highlight w:val="none"/>
        </w:rPr>
      </w:pPr>
      <w:bookmarkStart w:id="2273" w:name="_Toc6159"/>
      <w:bookmarkStart w:id="2274" w:name="_Toc1458"/>
      <w:bookmarkStart w:id="2275" w:name="_Toc558600672"/>
      <w:bookmarkStart w:id="2276" w:name="_Toc19159"/>
      <w:bookmarkStart w:id="2277" w:name="_Toc15131"/>
      <w:bookmarkStart w:id="2278" w:name="_Toc17522"/>
      <w:bookmarkStart w:id="2279" w:name="_Toc15370"/>
      <w:bookmarkStart w:id="2280" w:name="_Toc24487"/>
      <w:bookmarkStart w:id="2281" w:name="_Toc17829"/>
      <w:bookmarkStart w:id="2282" w:name="_Toc27924"/>
      <w:bookmarkStart w:id="2283" w:name="_Toc13495"/>
      <w:bookmarkStart w:id="2284" w:name="_Toc199234896"/>
      <w:r>
        <w:rPr>
          <w:rFonts w:hint="eastAsia" w:ascii="Times New Roman Regular" w:hAnsi="Times New Roman Regular" w:cs="Times New Roman Regular"/>
          <w:color w:val="auto"/>
          <w:sz w:val="32"/>
          <w:szCs w:val="32"/>
          <w:highlight w:val="none"/>
          <w:lang w:val="en-US" w:eastAsia="zh-CN"/>
        </w:rPr>
        <w:t>一、深化东盟产业合作，拓展国际发展伙伴</w:t>
      </w:r>
      <w:bookmarkEnd w:id="2273"/>
      <w:bookmarkEnd w:id="2274"/>
      <w:bookmarkEnd w:id="2275"/>
      <w:bookmarkEnd w:id="2276"/>
      <w:bookmarkEnd w:id="2277"/>
      <w:bookmarkEnd w:id="2278"/>
      <w:bookmarkEnd w:id="2279"/>
      <w:bookmarkEnd w:id="2280"/>
      <w:bookmarkEnd w:id="2281"/>
      <w:bookmarkEnd w:id="2282"/>
      <w:bookmarkEnd w:id="2283"/>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推动三亚渔业企业联合东盟国家建立深海养殖基地，引进欧洲鲈、金头鲷等优质品种养殖技术，提升热带海水养殖现代化水平。深化与国际知名旅游企业的战略合作，引进国际先进的旅游管理理念、产品开发与服务标准。加强与国际旅游平台协作，开展精准高效的市场营销与品牌推广。</w:t>
      </w:r>
      <w:r>
        <w:rPr>
          <w:rFonts w:hint="eastAsia" w:ascii="Times New Roman Regular" w:hAnsi="Times New Roman Regular" w:cs="Times New Roman Regular"/>
          <w:color w:val="auto"/>
          <w:sz w:val="32"/>
          <w:szCs w:val="32"/>
          <w:highlight w:val="none"/>
        </w:rPr>
        <w:t>有序开放国家海洋综合试验场（深海）全球预约，支持南山港承接国际公海联合科考与装备试验任务。主动承接海洋领域大科学计划关键研究任务，保障海洋负排放国际大科学计划（ONCE计划）、中科院深海所全球深渊探索计划等大科学计划关键研究任务实施，推进海洋负排放国际大科学计划海南分中心建设，打造海南省海洋负排放国际合作基地，积极承接联合国“海洋十年”相关任务，推进东盟</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海南联合研究计划落地实施</w:t>
      </w:r>
      <w:r>
        <w:rPr>
          <w:rFonts w:ascii="Times New Roman Regular" w:hAnsi="Times New Roman Regular" w:cs="Times New Roman Regular"/>
          <w:color w:val="auto"/>
          <w:sz w:val="32"/>
          <w:szCs w:val="32"/>
          <w:highlight w:val="none"/>
        </w:rPr>
        <w:t>。</w:t>
      </w:r>
    </w:p>
    <w:p>
      <w:pPr>
        <w:pStyle w:val="3"/>
        <w:spacing w:before="0" w:after="0" w:line="578" w:lineRule="exact"/>
        <w:ind w:firstLine="640" w:firstLineChars="0"/>
        <w:jc w:val="left"/>
        <w:rPr>
          <w:rFonts w:hint="eastAsia" w:ascii="Times New Roman Regular" w:hAnsi="Times New Roman Regular" w:cs="Times New Roman Regular"/>
          <w:color w:val="auto"/>
          <w:sz w:val="32"/>
          <w:szCs w:val="32"/>
          <w:highlight w:val="none"/>
        </w:rPr>
      </w:pPr>
      <w:bookmarkStart w:id="2285" w:name="_Toc31735"/>
      <w:bookmarkStart w:id="2286" w:name="_Toc9183"/>
      <w:bookmarkStart w:id="2287" w:name="_Toc26734"/>
      <w:bookmarkStart w:id="2288" w:name="_Toc27543"/>
      <w:bookmarkStart w:id="2289" w:name="_Toc8306"/>
      <w:bookmarkStart w:id="2290" w:name="_Toc25093"/>
      <w:bookmarkStart w:id="2291" w:name="_Toc6061"/>
      <w:bookmarkStart w:id="2292" w:name="_Toc16498"/>
      <w:bookmarkStart w:id="2293" w:name="_Toc310"/>
      <w:bookmarkStart w:id="2294" w:name="_Toc1312"/>
      <w:bookmarkStart w:id="2295" w:name="_Toc443498265"/>
      <w:r>
        <w:rPr>
          <w:rFonts w:hint="eastAsia" w:ascii="Times New Roman Regular" w:hAnsi="Times New Roman Regular" w:cs="Times New Roman Regular"/>
          <w:color w:val="auto"/>
          <w:sz w:val="32"/>
          <w:szCs w:val="32"/>
          <w:highlight w:val="none"/>
          <w:lang w:val="en-US" w:eastAsia="zh-CN"/>
        </w:rPr>
        <w:t>二、</w:t>
      </w:r>
      <w:r>
        <w:rPr>
          <w:rFonts w:hint="eastAsia" w:ascii="Times New Roman Regular" w:hAnsi="Times New Roman Regular" w:cs="Times New Roman Regular"/>
          <w:color w:val="auto"/>
          <w:sz w:val="32"/>
          <w:szCs w:val="32"/>
          <w:highlight w:val="none"/>
        </w:rPr>
        <w:t>推动制度型开放</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完善</w:t>
      </w:r>
      <w:r>
        <w:rPr>
          <w:rFonts w:hint="eastAsia" w:ascii="Times New Roman Regular" w:hAnsi="Times New Roman Regular" w:cs="Times New Roman Regular"/>
          <w:color w:val="auto"/>
          <w:sz w:val="32"/>
          <w:szCs w:val="32"/>
          <w:highlight w:val="none"/>
        </w:rPr>
        <w:t>区域性合作机制</w:t>
      </w:r>
      <w:bookmarkEnd w:id="2285"/>
      <w:bookmarkEnd w:id="2286"/>
      <w:bookmarkEnd w:id="2287"/>
      <w:bookmarkEnd w:id="2288"/>
      <w:bookmarkEnd w:id="2289"/>
      <w:bookmarkEnd w:id="2290"/>
      <w:bookmarkEnd w:id="2291"/>
      <w:bookmarkEnd w:id="2292"/>
      <w:bookmarkEnd w:id="2293"/>
      <w:bookmarkEnd w:id="2294"/>
      <w:bookmarkEnd w:id="2295"/>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在海洋环保、海洋装备、海洋旅游服务等领域，与东盟国家推动标准互认、资质互通。探索建立与国际接轨的绿色海洋产业认证体系。探索国际蓝碳交易规则与标准，推动蓝碳项目跨境交易。强化海洋防灾减灾、溢油应急处置、海上搜救等领域信息共享，深化与东南亚周边</w:t>
      </w:r>
      <w:r>
        <w:rPr>
          <w:rFonts w:hint="eastAsia" w:ascii="Times New Roman Regular" w:hAnsi="Times New Roman Regular" w:cs="Times New Roman Regular"/>
          <w:color w:val="auto"/>
          <w:sz w:val="32"/>
          <w:szCs w:val="32"/>
          <w:highlight w:val="none"/>
          <w:lang w:val="en-US" w:eastAsia="zh-CN"/>
        </w:rPr>
        <w:t>国家</w:t>
      </w:r>
      <w:r>
        <w:rPr>
          <w:rFonts w:ascii="Times New Roman Regular" w:hAnsi="Times New Roman Regular" w:cs="Times New Roman Regular"/>
          <w:color w:val="auto"/>
          <w:sz w:val="32"/>
          <w:szCs w:val="32"/>
          <w:highlight w:val="none"/>
        </w:rPr>
        <w:t>在海洋生态系统联合保护与修复</w:t>
      </w:r>
      <w:r>
        <w:rPr>
          <w:rFonts w:hint="eastAsia" w:ascii="Times New Roman Regular" w:hAnsi="Times New Roman Regular" w:cs="Times New Roman Regular"/>
          <w:color w:val="auto"/>
          <w:sz w:val="32"/>
          <w:szCs w:val="32"/>
          <w:highlight w:val="none"/>
          <w:lang w:val="en-US" w:eastAsia="zh-CN"/>
        </w:rPr>
        <w:t>方面</w:t>
      </w:r>
      <w:r>
        <w:rPr>
          <w:rFonts w:ascii="Times New Roman Regular" w:hAnsi="Times New Roman Regular" w:cs="Times New Roman Regular"/>
          <w:color w:val="auto"/>
          <w:sz w:val="32"/>
          <w:szCs w:val="32"/>
          <w:highlight w:val="none"/>
        </w:rPr>
        <w:t>的合作，探索跨区域海洋治理的</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三亚方案</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对接国际主流深海技术标准体系，推动建立</w:t>
      </w:r>
      <w:r>
        <w:rPr>
          <w:rFonts w:hint="eastAsia" w:ascii="Times New Roman Regular" w:hAnsi="Times New Roman Regular" w:cs="Times New Roman Regular"/>
          <w:color w:val="auto"/>
          <w:sz w:val="32"/>
          <w:szCs w:val="32"/>
          <w:highlight w:val="none"/>
          <w:lang w:val="en-US" w:eastAsia="zh-CN"/>
        </w:rPr>
        <w:t>国际</w:t>
      </w:r>
      <w:r>
        <w:rPr>
          <w:rFonts w:hint="eastAsia" w:ascii="Times New Roman Regular" w:hAnsi="Times New Roman Regular" w:cs="Times New Roman Regular"/>
          <w:color w:val="auto"/>
          <w:sz w:val="32"/>
          <w:szCs w:val="32"/>
          <w:highlight w:val="none"/>
        </w:rPr>
        <w:t>检测认证互通机制。深化与“一带一路”沿线国家、RCEP成员国及主要海洋国家在海洋科考、防灾减灾、生态保护等领域的务实合作，推动构建技术协同、标准互认、市场联动的全球深海产业发展新格局</w:t>
      </w:r>
      <w:r>
        <w:rPr>
          <w:rFonts w:ascii="Times New Roman Regular" w:hAnsi="Times New Roman Regular" w:cs="Times New Roman Regular"/>
          <w:color w:val="auto"/>
          <w:sz w:val="32"/>
          <w:szCs w:val="32"/>
          <w:highlight w:val="none"/>
        </w:rPr>
        <w:t>。</w:t>
      </w:r>
    </w:p>
    <w:p>
      <w:pPr>
        <w:pStyle w:val="3"/>
        <w:spacing w:before="0" w:after="0" w:line="578" w:lineRule="exact"/>
        <w:ind w:firstLine="640" w:firstLineChars="0"/>
        <w:jc w:val="left"/>
        <w:rPr>
          <w:rFonts w:hint="eastAsia" w:ascii="Times New Roman Regular" w:hAnsi="Times New Roman Regular" w:cs="Times New Roman Regular"/>
          <w:color w:val="auto"/>
          <w:sz w:val="32"/>
          <w:szCs w:val="32"/>
          <w:highlight w:val="none"/>
        </w:rPr>
      </w:pPr>
      <w:bookmarkStart w:id="2296" w:name="_Toc210119749"/>
      <w:bookmarkStart w:id="2297" w:name="_Toc31381"/>
      <w:bookmarkStart w:id="2298" w:name="_Toc4933"/>
      <w:bookmarkStart w:id="2299" w:name="_Toc2266"/>
      <w:bookmarkStart w:id="2300" w:name="_Toc23988"/>
      <w:bookmarkStart w:id="2301" w:name="_Toc24981"/>
      <w:bookmarkStart w:id="2302" w:name="_Toc12660"/>
      <w:bookmarkStart w:id="2303" w:name="_Toc3368"/>
      <w:bookmarkStart w:id="2304" w:name="_Toc19075"/>
      <w:bookmarkStart w:id="2305" w:name="_Toc7638"/>
      <w:bookmarkStart w:id="2306" w:name="_Toc7291"/>
      <w:bookmarkStart w:id="2307" w:name="_Toc4196"/>
      <w:bookmarkStart w:id="2308" w:name="_Toc30357"/>
      <w:bookmarkStart w:id="2309" w:name="_Toc19224"/>
      <w:bookmarkStart w:id="2310" w:name="_Toc8206"/>
      <w:bookmarkStart w:id="2311" w:name="_Toc10834"/>
      <w:bookmarkStart w:id="2312" w:name="_Toc20141"/>
      <w:bookmarkStart w:id="2313" w:name="_Toc8059"/>
      <w:bookmarkStart w:id="2314" w:name="_Toc2139277882"/>
      <w:r>
        <w:rPr>
          <w:rFonts w:hint="eastAsia" w:ascii="Times New Roman Regular" w:hAnsi="Times New Roman Regular" w:cs="Times New Roman Regular"/>
          <w:color w:val="auto"/>
          <w:sz w:val="32"/>
          <w:szCs w:val="32"/>
          <w:highlight w:val="none"/>
          <w:lang w:val="en-US" w:eastAsia="zh-CN"/>
        </w:rPr>
        <w:t>三、</w:t>
      </w:r>
      <w:bookmarkEnd w:id="2296"/>
      <w:bookmarkEnd w:id="2297"/>
      <w:bookmarkEnd w:id="2298"/>
      <w:bookmarkEnd w:id="2299"/>
      <w:bookmarkEnd w:id="2300"/>
      <w:bookmarkEnd w:id="2301"/>
      <w:bookmarkEnd w:id="2302"/>
      <w:bookmarkEnd w:id="2303"/>
      <w:r>
        <w:rPr>
          <w:rFonts w:hint="eastAsia" w:ascii="Times New Roman Regular" w:hAnsi="Times New Roman Regular" w:cs="Times New Roman Regular"/>
          <w:color w:val="auto"/>
          <w:sz w:val="32"/>
          <w:szCs w:val="32"/>
          <w:highlight w:val="none"/>
          <w:lang w:val="en-US" w:eastAsia="zh-CN"/>
        </w:rPr>
        <w:t>搭建多层次平台，强化国际交流联动</w:t>
      </w:r>
      <w:bookmarkEnd w:id="2304"/>
      <w:bookmarkEnd w:id="2305"/>
      <w:bookmarkEnd w:id="2306"/>
      <w:bookmarkEnd w:id="2307"/>
      <w:bookmarkEnd w:id="2308"/>
      <w:bookmarkEnd w:id="2309"/>
      <w:bookmarkEnd w:id="2310"/>
      <w:bookmarkEnd w:id="2311"/>
      <w:bookmarkEnd w:id="2312"/>
      <w:bookmarkEnd w:id="2313"/>
      <w:bookmarkEnd w:id="2314"/>
    </w:p>
    <w:p>
      <w:pPr>
        <w:pStyle w:val="16"/>
        <w:spacing w:line="578" w:lineRule="exact"/>
        <w:ind w:firstLine="64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深化与“一带一路”沿线国家蓝色伙伴关系，聚焦海洋科研、海洋资源开发、海洋生态保护等重点领域，开展广泛深入的合作交流。定期举办国际海洋科技论坛、学术研讨会等活动，持续办好海南自贸港国际科技创新合作论坛暨深海技术创新大会等高规格会议。健全国际化服务及共享机制，构建面向国际合作的深海科技服务共享平台，推动科考设施、航次装备、观测数据的跨境协同使用。在保障数据安全的前提下，优化涉海科研数据跨境流动管理体系，落实数据出境</w:t>
      </w:r>
      <w:r>
        <w:rPr>
          <w:rFonts w:hint="eastAsia" w:ascii="Times New Roman Regular" w:hAnsi="Times New Roman Regular" w:cs="Times New Roman Regular"/>
          <w:color w:val="auto"/>
          <w:sz w:val="32"/>
          <w:szCs w:val="32"/>
          <w:highlight w:val="none"/>
          <w:lang w:val="en-US" w:eastAsia="zh-CN"/>
        </w:rPr>
        <w:t>管理</w:t>
      </w:r>
      <w:r>
        <w:rPr>
          <w:rFonts w:hint="eastAsia" w:ascii="Times New Roman Regular" w:hAnsi="Times New Roman Regular" w:cs="Times New Roman Regular"/>
          <w:color w:val="auto"/>
          <w:sz w:val="32"/>
          <w:szCs w:val="32"/>
          <w:highlight w:val="none"/>
        </w:rPr>
        <w:t>负面清单与安全评估机制，建设符合国际规则的数据流通通道</w:t>
      </w:r>
      <w:r>
        <w:rPr>
          <w:rFonts w:ascii="Times New Roman Regular" w:hAnsi="Times New Roman Regular" w:cs="Times New Roman Regular"/>
          <w:color w:val="auto"/>
          <w:sz w:val="32"/>
          <w:szCs w:val="32"/>
          <w:highlight w:val="none"/>
        </w:rPr>
        <w:t>。</w:t>
      </w:r>
    </w:p>
    <w:bookmarkEnd w:id="2284"/>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sectPr>
          <w:headerReference r:id="rId15" w:type="default"/>
          <w:footerReference r:id="rId16" w:type="default"/>
          <w:pgSz w:w="11906" w:h="16838"/>
          <w:pgMar w:top="2098" w:right="1474" w:bottom="1984" w:left="1587" w:header="720" w:footer="720" w:gutter="0"/>
          <w:cols w:space="0" w:num="1"/>
          <w:docGrid w:linePitch="381" w:charSpace="0"/>
        </w:sectPr>
      </w:pPr>
      <w:bookmarkStart w:id="2315" w:name="_Toc12356"/>
      <w:bookmarkStart w:id="2316" w:name="_Toc10648"/>
      <w:bookmarkStart w:id="2317" w:name="_Toc23027"/>
      <w:bookmarkStart w:id="2318" w:name="_Toc19680"/>
      <w:bookmarkStart w:id="2319" w:name="_Toc15192"/>
      <w:bookmarkStart w:id="2320" w:name="_Toc7118"/>
      <w:bookmarkStart w:id="2321" w:name="_Toc63"/>
      <w:bookmarkStart w:id="2322" w:name="_Toc9236"/>
      <w:bookmarkStart w:id="2323" w:name="_Toc7883"/>
      <w:bookmarkStart w:id="2324" w:name="_Toc10816"/>
      <w:bookmarkStart w:id="2325" w:name="_Toc22165"/>
      <w:bookmarkStart w:id="2326" w:name="_Toc20736"/>
      <w:bookmarkStart w:id="2327" w:name="_Toc19832"/>
      <w:bookmarkStart w:id="2328" w:name="_Toc23791"/>
      <w:bookmarkStart w:id="2329" w:name="_Toc26559"/>
      <w:bookmarkStart w:id="2330" w:name="_Toc15796"/>
      <w:bookmarkStart w:id="2331" w:name="_Toc25741"/>
      <w:bookmarkStart w:id="2332" w:name="_Toc7424"/>
      <w:bookmarkStart w:id="2333" w:name="_Toc31980"/>
      <w:bookmarkStart w:id="2334" w:name="_Toc23851"/>
      <w:bookmarkStart w:id="2335" w:name="_Toc13328"/>
      <w:bookmarkStart w:id="2336" w:name="_Toc1916"/>
      <w:bookmarkStart w:id="2337" w:name="_Toc3828"/>
      <w:bookmarkStart w:id="2338" w:name="_Toc4738"/>
      <w:bookmarkStart w:id="2339" w:name="_Toc30297"/>
      <w:bookmarkStart w:id="2340" w:name="_Toc11988"/>
      <w:bookmarkStart w:id="2341" w:name="_Toc26099"/>
      <w:bookmarkStart w:id="2342" w:name="_Toc3683"/>
      <w:bookmarkStart w:id="2343" w:name="_Toc10112"/>
      <w:bookmarkStart w:id="2344" w:name="_Toc29208"/>
      <w:bookmarkStart w:id="2345" w:name="_Toc3351"/>
      <w:bookmarkStart w:id="2346" w:name="_Toc29654"/>
      <w:bookmarkStart w:id="2347" w:name="_Toc17144"/>
      <w:bookmarkStart w:id="2348" w:name="_Toc1383"/>
      <w:bookmarkStart w:id="2349" w:name="_Toc22409"/>
      <w:bookmarkStart w:id="2350" w:name="_Toc704"/>
      <w:bookmarkStart w:id="2351" w:name="_Toc13112"/>
      <w:bookmarkStart w:id="2352" w:name="_Toc601"/>
      <w:bookmarkStart w:id="2353" w:name="_Toc20121"/>
      <w:bookmarkStart w:id="2354" w:name="_Toc20838"/>
      <w:bookmarkStart w:id="2355" w:name="_Toc19305"/>
      <w:bookmarkStart w:id="2356" w:name="_Toc13131"/>
      <w:bookmarkStart w:id="2357" w:name="_Toc15062"/>
      <w:bookmarkStart w:id="2358" w:name="_Toc8599"/>
      <w:bookmarkStart w:id="2359" w:name="_Toc28638"/>
      <w:bookmarkStart w:id="2360" w:name="_Toc20770"/>
      <w:bookmarkStart w:id="2361" w:name="_Toc31452"/>
      <w:bookmarkStart w:id="2362" w:name="_Toc9424"/>
      <w:bookmarkStart w:id="2363" w:name="_Toc11060"/>
      <w:bookmarkStart w:id="2364" w:name="_Toc22251"/>
      <w:bookmarkStart w:id="2365" w:name="_Toc8407"/>
      <w:bookmarkStart w:id="2366" w:name="_Toc24120"/>
      <w:bookmarkStart w:id="2367" w:name="_Toc2559"/>
      <w:bookmarkStart w:id="2368" w:name="_Toc4916"/>
      <w:bookmarkStart w:id="2369" w:name="_Toc16306"/>
      <w:bookmarkStart w:id="2370" w:name="_Toc28555"/>
      <w:bookmarkStart w:id="2371" w:name="_Toc211900496"/>
      <w:bookmarkStart w:id="2372" w:name="_Toc210119752"/>
      <w:bookmarkStart w:id="2373" w:name="_Toc15639"/>
      <w:bookmarkStart w:id="2374" w:name="_Toc14674"/>
      <w:bookmarkStart w:id="2375" w:name="_Toc14442"/>
      <w:bookmarkStart w:id="2376" w:name="_Toc199234899"/>
      <w:bookmarkStart w:id="2377" w:name="_Toc14987"/>
      <w:bookmarkStart w:id="2378" w:name="_Toc4455"/>
      <w:bookmarkStart w:id="2379" w:name="_Toc11066"/>
      <w:bookmarkStart w:id="2380" w:name="_Toc17076"/>
      <w:bookmarkStart w:id="2381" w:name="_Toc2990"/>
      <w:bookmarkStart w:id="2382" w:name="_Toc5530"/>
    </w:p>
    <w:p>
      <w:pPr>
        <w:pStyle w:val="2"/>
        <w:spacing w:before="0" w:after="0" w:line="578" w:lineRule="exact"/>
        <w:ind w:firstLine="0" w:firstLineChars="0"/>
        <w:jc w:val="center"/>
        <w:rPr>
          <w:rFonts w:hint="default" w:ascii="Times New Roman Regular" w:hAnsi="Times New Roman Regular" w:eastAsia="黑体" w:cs="Times New Roman Regular"/>
          <w:color w:val="auto"/>
          <w:sz w:val="40"/>
          <w:szCs w:val="40"/>
          <w:highlight w:val="none"/>
          <w:lang w:val="en-US" w:eastAsia="zh-CN"/>
        </w:rPr>
      </w:pPr>
      <w:bookmarkStart w:id="2383" w:name="_Toc223900881"/>
      <w:r>
        <w:rPr>
          <w:rFonts w:ascii="Times New Roman Regular" w:hAnsi="Times New Roman Regular" w:cs="Times New Roman Regular"/>
          <w:color w:val="auto"/>
          <w:sz w:val="40"/>
          <w:szCs w:val="40"/>
          <w:highlight w:val="none"/>
        </w:rPr>
        <w:t>第十章</w:t>
      </w:r>
      <w:r>
        <w:rPr>
          <w:rFonts w:hint="eastAsia" w:ascii="Times New Roman Regular" w:hAnsi="Times New Roman Regular" w:cs="Times New Roman Regular"/>
          <w:color w:val="auto"/>
          <w:sz w:val="40"/>
          <w:szCs w:val="40"/>
          <w:highlight w:val="none"/>
        </w:rPr>
        <w:t xml:space="preserve"> </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r>
        <w:rPr>
          <w:rFonts w:hint="eastAsia" w:ascii="Times New Roman Regular" w:hAnsi="Times New Roman Regular" w:cs="Times New Roman Regular"/>
          <w:color w:val="auto"/>
          <w:sz w:val="40"/>
          <w:szCs w:val="40"/>
          <w:highlight w:val="none"/>
          <w:lang w:val="en-US" w:eastAsia="zh-CN"/>
        </w:rPr>
        <w:t>建设高水平海洋人才队伍体系</w:t>
      </w:r>
      <w:bookmarkEnd w:id="2363"/>
      <w:bookmarkEnd w:id="2364"/>
      <w:bookmarkEnd w:id="2365"/>
      <w:bookmarkEnd w:id="2366"/>
      <w:bookmarkEnd w:id="2367"/>
      <w:bookmarkEnd w:id="2368"/>
      <w:bookmarkEnd w:id="2369"/>
      <w:bookmarkEnd w:id="2383"/>
    </w:p>
    <w:p>
      <w:pPr>
        <w:pStyle w:val="16"/>
        <w:spacing w:line="578" w:lineRule="exact"/>
        <w:ind w:firstLine="640"/>
        <w:rPr>
          <w:rFonts w:ascii="Times New Roman Regular" w:hAnsi="Times New Roman Regular" w:cs="Times New Roman Regular"/>
          <w:color w:val="auto"/>
          <w:sz w:val="32"/>
          <w:szCs w:val="32"/>
          <w:highlight w:val="none"/>
        </w:rPr>
      </w:pPr>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围绕深海科技、现代海洋渔业、海洋旅游、海洋工程装备、海洋生物医药等重点产业关键环节，构建“需求牵引、精准引育、科学评价、服务保障”的海洋特色人才工作体系，打造具有自贸港特色的海洋人才高地。</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384" w:name="_Toc1634"/>
      <w:bookmarkStart w:id="2385" w:name="_Toc22910"/>
      <w:bookmarkStart w:id="2386" w:name="_Toc2952"/>
      <w:bookmarkStart w:id="2387" w:name="_Toc4942"/>
      <w:bookmarkStart w:id="2388" w:name="_Toc21832"/>
      <w:bookmarkStart w:id="2389" w:name="_Toc26830"/>
      <w:bookmarkStart w:id="2390" w:name="_Toc7451"/>
      <w:bookmarkStart w:id="2391" w:name="_Toc16923"/>
      <w:bookmarkStart w:id="2392" w:name="_Toc9672"/>
      <w:bookmarkStart w:id="2393" w:name="_Toc2047"/>
      <w:bookmarkStart w:id="2394" w:name="_Toc8996"/>
      <w:bookmarkStart w:id="2395" w:name="_Toc26570"/>
      <w:bookmarkStart w:id="2396" w:name="_Toc3441"/>
      <w:bookmarkStart w:id="2397" w:name="_Toc24934"/>
      <w:bookmarkStart w:id="2398" w:name="_Toc4753"/>
      <w:bookmarkStart w:id="2399" w:name="_Toc19889"/>
      <w:bookmarkStart w:id="2400" w:name="_Toc30066"/>
      <w:bookmarkStart w:id="2401" w:name="_Toc26760"/>
      <w:bookmarkStart w:id="2402" w:name="_Toc2291"/>
      <w:bookmarkStart w:id="2403" w:name="_Toc25925"/>
      <w:bookmarkStart w:id="2404" w:name="_Toc11036"/>
      <w:bookmarkStart w:id="2405" w:name="_Toc8831"/>
      <w:bookmarkStart w:id="2406" w:name="_Toc28260"/>
      <w:bookmarkStart w:id="2407" w:name="_Toc1799"/>
      <w:bookmarkStart w:id="2408" w:name="_Toc17307"/>
      <w:bookmarkStart w:id="2409" w:name="_Toc1422"/>
      <w:bookmarkStart w:id="2410" w:name="_Toc30267"/>
      <w:bookmarkStart w:id="2411" w:name="_Toc5554"/>
      <w:bookmarkStart w:id="2412" w:name="_Toc23175"/>
      <w:bookmarkStart w:id="2413" w:name="_Toc12432"/>
      <w:bookmarkStart w:id="2414" w:name="_Toc473464379"/>
      <w:bookmarkStart w:id="2415" w:name="_Toc29896"/>
      <w:bookmarkStart w:id="2416" w:name="_Toc25862"/>
      <w:bookmarkStart w:id="2417" w:name="_Toc3993"/>
      <w:bookmarkStart w:id="2418" w:name="_Toc8424"/>
      <w:bookmarkStart w:id="2419" w:name="_Toc32270"/>
      <w:bookmarkStart w:id="2420" w:name="_Toc4665"/>
      <w:bookmarkStart w:id="2421" w:name="_Toc27894"/>
      <w:bookmarkStart w:id="2422" w:name="_Toc23135"/>
      <w:bookmarkStart w:id="2423" w:name="_Toc30038"/>
      <w:bookmarkStart w:id="2424" w:name="_Toc16204"/>
      <w:bookmarkStart w:id="2425" w:name="_Toc23359"/>
      <w:bookmarkStart w:id="2426" w:name="_Toc7337"/>
      <w:bookmarkStart w:id="2427" w:name="_Toc28148"/>
      <w:bookmarkStart w:id="2428" w:name="_Toc3766"/>
      <w:bookmarkStart w:id="2429" w:name="_Toc10883"/>
      <w:bookmarkStart w:id="2430" w:name="_Toc31071"/>
      <w:bookmarkStart w:id="2431" w:name="_Toc21614"/>
      <w:bookmarkStart w:id="2432" w:name="_Toc21149"/>
      <w:bookmarkStart w:id="2433" w:name="_Toc16767"/>
      <w:bookmarkStart w:id="2434" w:name="_Toc16879"/>
      <w:bookmarkStart w:id="2435" w:name="_Toc8219"/>
      <w:bookmarkStart w:id="2436" w:name="_Toc1722"/>
      <w:bookmarkStart w:id="2437" w:name="_Toc7215"/>
      <w:bookmarkStart w:id="2438" w:name="_Toc31199"/>
      <w:bookmarkStart w:id="2439" w:name="_Toc15553"/>
      <w:r>
        <w:rPr>
          <w:rFonts w:ascii="Times New Roman Regular" w:hAnsi="Times New Roman Regular" w:cs="Times New Roman Regular"/>
          <w:color w:val="auto"/>
          <w:sz w:val="32"/>
          <w:szCs w:val="32"/>
          <w:highlight w:val="none"/>
        </w:rPr>
        <w:t>一、</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r>
        <w:rPr>
          <w:rFonts w:hint="eastAsia" w:ascii="Times New Roman Regular" w:hAnsi="Times New Roman Regular" w:cs="Times New Roman Regular"/>
          <w:color w:val="auto"/>
          <w:sz w:val="32"/>
          <w:szCs w:val="32"/>
          <w:highlight w:val="none"/>
        </w:rPr>
        <w:t>构建精准化海洋人才引进体系，汇聚优质人才</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16"/>
        <w:spacing w:line="578" w:lineRule="exact"/>
        <w:ind w:firstLine="643"/>
        <w:rPr>
          <w:rFonts w:ascii="Times New Roman Regular" w:hAnsi="Times New Roman Regular" w:cs="Times New Roman Regular"/>
          <w:b w:val="0"/>
          <w:bCs w:val="0"/>
          <w:color w:val="auto"/>
          <w:sz w:val="32"/>
          <w:szCs w:val="32"/>
          <w:highlight w:val="none"/>
        </w:rPr>
      </w:pPr>
      <w:r>
        <w:rPr>
          <w:rFonts w:hint="eastAsia" w:ascii="Times New Roman Regular" w:hAnsi="Times New Roman Regular" w:cs="Times New Roman Regular"/>
          <w:b w:val="0"/>
          <w:bCs w:val="0"/>
          <w:color w:val="auto"/>
          <w:sz w:val="32"/>
          <w:szCs w:val="32"/>
          <w:highlight w:val="none"/>
        </w:rPr>
        <w:t>建立海洋产业人才需求常态化调研与发布机制</w:t>
      </w:r>
      <w:r>
        <w:rPr>
          <w:rFonts w:hint="eastAsia" w:ascii="Times New Roman Regular" w:hAnsi="Times New Roman Regular" w:cs="Times New Roman Regular"/>
          <w:b w:val="0"/>
          <w:bCs w:val="0"/>
          <w:color w:val="auto"/>
          <w:sz w:val="32"/>
          <w:szCs w:val="32"/>
          <w:highlight w:val="none"/>
          <w:lang w:eastAsia="zh-CN"/>
        </w:rPr>
        <w:t>，</w:t>
      </w:r>
      <w:r>
        <w:rPr>
          <w:rFonts w:hint="eastAsia" w:ascii="Times New Roman Regular" w:hAnsi="Times New Roman Regular" w:cs="Times New Roman Regular"/>
          <w:b w:val="0"/>
          <w:bCs w:val="0"/>
          <w:color w:val="auto"/>
          <w:sz w:val="32"/>
          <w:szCs w:val="32"/>
          <w:highlight w:val="none"/>
          <w:lang w:val="en-US" w:eastAsia="zh-CN"/>
        </w:rPr>
        <w:t>结合海洋产业发展需求制定重点领域紧缺人才、外籍人才及技能人才引进目录。依托崖州湾科技城，联动高校、科研院所与涉海企业开展特色引才活动，推行举荐引才模式，提升人岗精准匹配度。</w:t>
      </w:r>
      <w:r>
        <w:rPr>
          <w:rFonts w:hint="eastAsia" w:ascii="Times New Roman Regular" w:hAnsi="Times New Roman Regular" w:cs="Times New Roman Regular"/>
          <w:b w:val="0"/>
          <w:bCs w:val="0"/>
          <w:color w:val="auto"/>
          <w:sz w:val="32"/>
          <w:szCs w:val="32"/>
          <w:highlight w:val="none"/>
        </w:rPr>
        <w:t>发挥海洋高层次人才资源集聚优势，建立专家引荐通道。</w:t>
      </w:r>
      <w:r>
        <w:rPr>
          <w:rFonts w:ascii="Times New Roman Regular" w:hAnsi="Times New Roman Regular" w:cs="Times New Roman Regular"/>
          <w:b w:val="0"/>
          <w:bCs w:val="0"/>
          <w:color w:val="auto"/>
          <w:sz w:val="32"/>
          <w:szCs w:val="32"/>
          <w:highlight w:val="none"/>
        </w:rPr>
        <w:t>发挥</w:t>
      </w:r>
      <w:r>
        <w:rPr>
          <w:rFonts w:hint="eastAsia" w:ascii="Times New Roman Regular" w:hAnsi="Times New Roman Regular" w:cs="Times New Roman Regular"/>
          <w:b w:val="0"/>
          <w:bCs w:val="0"/>
          <w:color w:val="auto"/>
          <w:sz w:val="32"/>
          <w:szCs w:val="32"/>
          <w:highlight w:val="none"/>
        </w:rPr>
        <w:t>涉海</w:t>
      </w:r>
      <w:r>
        <w:rPr>
          <w:rFonts w:ascii="Times New Roman Regular" w:hAnsi="Times New Roman Regular" w:cs="Times New Roman Regular"/>
          <w:b w:val="0"/>
          <w:bCs w:val="0"/>
          <w:color w:val="auto"/>
          <w:sz w:val="32"/>
          <w:szCs w:val="32"/>
          <w:highlight w:val="none"/>
        </w:rPr>
        <w:t>单位在人才引进中的主体作用，鼓励通过项目合作、技术咨询</w:t>
      </w:r>
      <w:r>
        <w:rPr>
          <w:rFonts w:hint="eastAsia" w:ascii="Times New Roman Regular" w:hAnsi="Times New Roman Regular" w:cs="Times New Roman Regular"/>
          <w:b w:val="0"/>
          <w:bCs w:val="0"/>
          <w:color w:val="auto"/>
          <w:sz w:val="32"/>
          <w:szCs w:val="32"/>
          <w:highlight w:val="none"/>
        </w:rPr>
        <w:t>、短期派驻</w:t>
      </w:r>
      <w:r>
        <w:rPr>
          <w:rFonts w:ascii="Times New Roman Regular" w:hAnsi="Times New Roman Regular" w:cs="Times New Roman Regular"/>
          <w:b w:val="0"/>
          <w:bCs w:val="0"/>
          <w:color w:val="auto"/>
          <w:sz w:val="32"/>
          <w:szCs w:val="32"/>
          <w:highlight w:val="none"/>
        </w:rPr>
        <w:t>等柔性方式，</w:t>
      </w:r>
      <w:r>
        <w:rPr>
          <w:rFonts w:hint="eastAsia" w:ascii="Times New Roman Regular" w:hAnsi="Times New Roman Regular" w:cs="Times New Roman Regular"/>
          <w:b w:val="0"/>
          <w:bCs w:val="0"/>
          <w:color w:val="auto"/>
          <w:sz w:val="32"/>
          <w:szCs w:val="32"/>
          <w:highlight w:val="none"/>
        </w:rPr>
        <w:t>吸引国内外顶尖专家参与深海核心技术攻关、深海资源开发建设等重大项目。</w:t>
      </w:r>
      <w:r>
        <w:rPr>
          <w:rFonts w:ascii="Times New Roman Regular" w:hAnsi="Times New Roman Regular" w:cs="Times New Roman Regular"/>
          <w:b w:val="0"/>
          <w:bCs w:val="0"/>
          <w:color w:val="auto"/>
          <w:sz w:val="32"/>
          <w:szCs w:val="32"/>
          <w:highlight w:val="none"/>
        </w:rPr>
        <w:t>推动</w:t>
      </w:r>
      <w:r>
        <w:rPr>
          <w:rFonts w:hint="eastAsia" w:ascii="Times New Roman Regular" w:hAnsi="Times New Roman Regular" w:cs="Times New Roman Regular"/>
          <w:b w:val="0"/>
          <w:bCs w:val="0"/>
          <w:color w:val="auto"/>
          <w:sz w:val="32"/>
          <w:szCs w:val="32"/>
          <w:highlight w:val="none"/>
        </w:rPr>
        <w:t>涉海</w:t>
      </w:r>
      <w:r>
        <w:rPr>
          <w:rFonts w:ascii="Times New Roman Regular" w:hAnsi="Times New Roman Regular" w:cs="Times New Roman Regular"/>
          <w:b w:val="0"/>
          <w:bCs w:val="0"/>
          <w:color w:val="auto"/>
          <w:sz w:val="32"/>
          <w:szCs w:val="32"/>
          <w:highlight w:val="none"/>
        </w:rPr>
        <w:t>头部企业、新型研发机构等牵头组建</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创新联合体，吸引集聚</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产业链上下游人才。</w:t>
      </w:r>
    </w:p>
    <w:p>
      <w:pPr>
        <w:pStyle w:val="3"/>
        <w:spacing w:before="0" w:after="0" w:line="578" w:lineRule="exact"/>
        <w:ind w:firstLine="640"/>
        <w:rPr>
          <w:rFonts w:ascii="Times New Roman Regular" w:hAnsi="Times New Roman Regular" w:cs="Times New Roman Regular"/>
          <w:b w:val="0"/>
          <w:bCs w:val="0"/>
          <w:color w:val="auto"/>
          <w:sz w:val="32"/>
          <w:szCs w:val="32"/>
          <w:highlight w:val="none"/>
        </w:rPr>
      </w:pPr>
      <w:bookmarkStart w:id="2440" w:name="_Toc14612"/>
      <w:bookmarkStart w:id="2441" w:name="_Toc17033"/>
      <w:bookmarkStart w:id="2442" w:name="_Toc22074"/>
      <w:bookmarkStart w:id="2443" w:name="_Toc5857"/>
      <w:bookmarkStart w:id="2444" w:name="_Toc25410"/>
      <w:bookmarkStart w:id="2445" w:name="_Toc7061"/>
      <w:bookmarkStart w:id="2446" w:name="_Toc6385"/>
      <w:bookmarkStart w:id="2447" w:name="_Toc8955"/>
      <w:bookmarkStart w:id="2448" w:name="_Toc15397"/>
      <w:bookmarkStart w:id="2449" w:name="_Toc24973"/>
      <w:bookmarkStart w:id="2450" w:name="_Toc8183"/>
      <w:bookmarkStart w:id="2451" w:name="_Toc5804"/>
      <w:bookmarkStart w:id="2452" w:name="_Toc4544"/>
      <w:bookmarkStart w:id="2453" w:name="_Toc11983"/>
      <w:bookmarkStart w:id="2454" w:name="_Toc10641"/>
      <w:bookmarkStart w:id="2455" w:name="_Toc4215"/>
      <w:bookmarkStart w:id="2456" w:name="_Toc10282"/>
      <w:bookmarkStart w:id="2457" w:name="_Toc28959"/>
      <w:bookmarkStart w:id="2458" w:name="_Toc6462"/>
      <w:bookmarkStart w:id="2459" w:name="_Toc22355"/>
      <w:bookmarkStart w:id="2460" w:name="_Toc9877"/>
      <w:bookmarkStart w:id="2461" w:name="_Toc11163"/>
      <w:bookmarkStart w:id="2462" w:name="_Toc23618"/>
      <w:bookmarkStart w:id="2463" w:name="_Toc8796"/>
      <w:bookmarkStart w:id="2464" w:name="_Toc21087"/>
      <w:bookmarkStart w:id="2465" w:name="_Toc21137"/>
      <w:bookmarkStart w:id="2466" w:name="_Toc19855"/>
      <w:bookmarkStart w:id="2467" w:name="_Toc10856"/>
      <w:bookmarkStart w:id="2468" w:name="_Toc25392"/>
      <w:bookmarkStart w:id="2469" w:name="_Toc4667"/>
      <w:bookmarkStart w:id="2470" w:name="_Toc24205"/>
      <w:bookmarkStart w:id="2471" w:name="_Toc6003"/>
      <w:bookmarkStart w:id="2472" w:name="_Toc26979"/>
      <w:bookmarkStart w:id="2473" w:name="_Toc19024"/>
      <w:bookmarkStart w:id="2474" w:name="_Toc31015"/>
      <w:bookmarkStart w:id="2475" w:name="_Toc23251642"/>
      <w:bookmarkStart w:id="2476" w:name="_Toc1897"/>
      <w:bookmarkStart w:id="2477" w:name="_Toc24021"/>
      <w:bookmarkStart w:id="2478" w:name="_Toc24880"/>
      <w:bookmarkStart w:id="2479" w:name="_Toc7430"/>
      <w:bookmarkStart w:id="2480" w:name="_Toc14082"/>
      <w:bookmarkStart w:id="2481" w:name="_Toc27878"/>
      <w:bookmarkStart w:id="2482" w:name="_Toc3916"/>
      <w:bookmarkStart w:id="2483" w:name="_Toc10556"/>
      <w:bookmarkStart w:id="2484" w:name="_Toc30309"/>
      <w:bookmarkStart w:id="2485" w:name="_Toc1016"/>
      <w:bookmarkStart w:id="2486" w:name="_Toc17541"/>
      <w:bookmarkStart w:id="2487" w:name="_Toc30399"/>
      <w:bookmarkStart w:id="2488" w:name="_Toc22021"/>
      <w:bookmarkStart w:id="2489" w:name="_Toc26312"/>
      <w:bookmarkStart w:id="2490" w:name="_Toc7889"/>
      <w:bookmarkStart w:id="2491" w:name="_Toc17215"/>
      <w:bookmarkStart w:id="2492" w:name="_Toc6503"/>
      <w:bookmarkStart w:id="2493" w:name="_Toc145"/>
      <w:bookmarkStart w:id="2494" w:name="_Toc32421"/>
      <w:bookmarkStart w:id="2495" w:name="_Toc22445"/>
      <w:r>
        <w:rPr>
          <w:rFonts w:ascii="Times New Roman Regular" w:hAnsi="Times New Roman Regular" w:cs="Times New Roman Regular"/>
          <w:b w:val="0"/>
          <w:bCs w:val="0"/>
          <w:color w:val="auto"/>
          <w:sz w:val="32"/>
          <w:szCs w:val="32"/>
          <w:highlight w:val="none"/>
        </w:rPr>
        <w:t>二、</w:t>
      </w:r>
      <w:r>
        <w:rPr>
          <w:rFonts w:hint="eastAsia" w:ascii="Times New Roman Regular" w:hAnsi="Times New Roman Regular" w:cs="Times New Roman Regular"/>
          <w:b w:val="0"/>
          <w:bCs w:val="0"/>
          <w:color w:val="auto"/>
          <w:sz w:val="32"/>
          <w:szCs w:val="32"/>
          <w:highlight w:val="none"/>
        </w:rPr>
        <w:t>创新海洋人才培养与协同机制，培育本土力量</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16"/>
        <w:spacing w:line="578" w:lineRule="exact"/>
        <w:ind w:firstLine="643"/>
        <w:rPr>
          <w:rFonts w:ascii="Times New Roman Regular" w:hAnsi="Times New Roman Regular" w:cs="Times New Roman Regular"/>
          <w:b w:val="0"/>
          <w:bCs w:val="0"/>
          <w:color w:val="auto"/>
          <w:sz w:val="32"/>
          <w:szCs w:val="32"/>
          <w:highlight w:val="none"/>
        </w:rPr>
      </w:pPr>
      <w:r>
        <w:rPr>
          <w:rFonts w:ascii="Times New Roman Regular" w:hAnsi="Times New Roman Regular" w:cs="Times New Roman Regular"/>
          <w:b w:val="0"/>
          <w:bCs w:val="0"/>
          <w:color w:val="auto"/>
          <w:sz w:val="32"/>
          <w:szCs w:val="32"/>
          <w:highlight w:val="none"/>
        </w:rPr>
        <w:t>依托崖州湾科技城科教融汇示范区，推动与上海交通大学、浙江大学、中国海洋大学、哈尔滨工程大学、海南热带海洋学院等</w:t>
      </w:r>
      <w:r>
        <w:rPr>
          <w:rFonts w:hint="eastAsia" w:ascii="Times New Roman Regular" w:hAnsi="Times New Roman Regular" w:cs="Times New Roman Regular"/>
          <w:b w:val="0"/>
          <w:bCs w:val="0"/>
          <w:color w:val="auto"/>
          <w:sz w:val="32"/>
          <w:szCs w:val="32"/>
          <w:highlight w:val="none"/>
        </w:rPr>
        <w:t>涉海</w:t>
      </w:r>
      <w:r>
        <w:rPr>
          <w:rFonts w:ascii="Times New Roman Regular" w:hAnsi="Times New Roman Regular" w:cs="Times New Roman Regular"/>
          <w:b w:val="0"/>
          <w:bCs w:val="0"/>
          <w:color w:val="auto"/>
          <w:sz w:val="32"/>
          <w:szCs w:val="32"/>
          <w:highlight w:val="none"/>
        </w:rPr>
        <w:t>高校、科研院所及</w:t>
      </w:r>
      <w:r>
        <w:rPr>
          <w:rFonts w:hint="eastAsia" w:ascii="Times New Roman Regular" w:hAnsi="Times New Roman Regular" w:cs="Times New Roman Regular"/>
          <w:b w:val="0"/>
          <w:bCs w:val="0"/>
          <w:color w:val="auto"/>
          <w:sz w:val="32"/>
          <w:szCs w:val="32"/>
          <w:highlight w:val="none"/>
        </w:rPr>
        <w:t>本地</w:t>
      </w:r>
      <w:r>
        <w:rPr>
          <w:rFonts w:ascii="Times New Roman Regular" w:hAnsi="Times New Roman Regular" w:cs="Times New Roman Regular"/>
          <w:b w:val="0"/>
          <w:bCs w:val="0"/>
          <w:color w:val="auto"/>
          <w:sz w:val="32"/>
          <w:szCs w:val="32"/>
          <w:highlight w:val="none"/>
        </w:rPr>
        <w:t>龙头企业组建</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科教联合培养团队，共同承担重大科研项目，培育深海科技创新型高层次人才。</w:t>
      </w:r>
      <w:r>
        <w:rPr>
          <w:rFonts w:hint="eastAsia" w:ascii="Times New Roman Regular" w:hAnsi="Times New Roman Regular" w:cs="Times New Roman Regular"/>
          <w:b w:val="0"/>
          <w:bCs w:val="0"/>
          <w:color w:val="auto"/>
          <w:sz w:val="32"/>
          <w:szCs w:val="32"/>
          <w:highlight w:val="none"/>
          <w:lang w:val="en-US" w:eastAsia="zh-CN"/>
        </w:rPr>
        <w:t>按需调整</w:t>
      </w:r>
      <w:r>
        <w:rPr>
          <w:rFonts w:ascii="Times New Roman Regular" w:hAnsi="Times New Roman Regular" w:cs="Times New Roman Regular"/>
          <w:b w:val="0"/>
          <w:bCs w:val="0"/>
          <w:color w:val="auto"/>
          <w:sz w:val="32"/>
          <w:szCs w:val="32"/>
          <w:highlight w:val="none"/>
        </w:rPr>
        <w:t>涉海类</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海南专项</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研究生培养规模，建立与海洋产业结构优化升级相适配的学科专业动态调整机制。支持企业与高校共建研究生联合培养基地、博士后创新实践基地。鼓励职业院校、社会培训机构与企业合作，开展订单式、定制化培训，培育一大批知识型、技能型、创新型海洋产业劳动者大军。</w:t>
      </w:r>
    </w:p>
    <w:p>
      <w:pPr>
        <w:pStyle w:val="3"/>
        <w:spacing w:before="0" w:after="0" w:line="578" w:lineRule="exact"/>
        <w:ind w:firstLine="640"/>
        <w:rPr>
          <w:rFonts w:ascii="Times New Roman Regular" w:hAnsi="Times New Roman Regular" w:cs="Times New Roman Regular"/>
          <w:b w:val="0"/>
          <w:bCs w:val="0"/>
          <w:color w:val="auto"/>
          <w:sz w:val="32"/>
          <w:szCs w:val="32"/>
          <w:highlight w:val="none"/>
        </w:rPr>
      </w:pPr>
      <w:bookmarkStart w:id="2496" w:name="_Toc28340"/>
      <w:bookmarkStart w:id="2497" w:name="_Toc11235"/>
      <w:bookmarkStart w:id="2498" w:name="_Toc20801"/>
      <w:bookmarkStart w:id="2499" w:name="_Toc12819"/>
      <w:bookmarkStart w:id="2500" w:name="_Toc9909"/>
      <w:bookmarkStart w:id="2501" w:name="_Toc20662"/>
      <w:bookmarkStart w:id="2502" w:name="_Toc17130"/>
      <w:bookmarkStart w:id="2503" w:name="_Toc19709"/>
      <w:bookmarkStart w:id="2504" w:name="_Toc28160"/>
      <w:bookmarkStart w:id="2505" w:name="_Toc22101"/>
      <w:bookmarkStart w:id="2506" w:name="_Toc6147"/>
      <w:bookmarkStart w:id="2507" w:name="_Toc26167"/>
      <w:bookmarkStart w:id="2508" w:name="_Toc23629"/>
      <w:bookmarkStart w:id="2509" w:name="_Toc678"/>
      <w:bookmarkStart w:id="2510" w:name="_Toc20724"/>
      <w:bookmarkStart w:id="2511" w:name="_Toc19145"/>
      <w:bookmarkStart w:id="2512" w:name="_Toc31012"/>
      <w:bookmarkStart w:id="2513" w:name="_Toc17108"/>
      <w:bookmarkStart w:id="2514" w:name="_Toc17172"/>
      <w:bookmarkStart w:id="2515" w:name="_Toc30728"/>
      <w:bookmarkStart w:id="2516" w:name="_Toc10281"/>
      <w:bookmarkStart w:id="2517" w:name="_Toc9657"/>
      <w:bookmarkStart w:id="2518" w:name="_Toc13712"/>
      <w:bookmarkStart w:id="2519" w:name="_Toc15992"/>
      <w:bookmarkStart w:id="2520" w:name="_Toc23958"/>
      <w:bookmarkStart w:id="2521" w:name="_Toc10775"/>
      <w:bookmarkStart w:id="2522" w:name="_Toc23329"/>
      <w:bookmarkStart w:id="2523" w:name="_Toc27132"/>
      <w:bookmarkStart w:id="2524" w:name="_Toc20031"/>
      <w:bookmarkStart w:id="2525" w:name="_Toc20354"/>
      <w:bookmarkStart w:id="2526" w:name="_Toc10609"/>
      <w:bookmarkStart w:id="2527" w:name="_Toc3920"/>
      <w:bookmarkStart w:id="2528" w:name="_Toc32757"/>
      <w:bookmarkStart w:id="2529" w:name="_Toc2794"/>
      <w:bookmarkStart w:id="2530" w:name="_Toc8337"/>
      <w:bookmarkStart w:id="2531" w:name="_Toc32630"/>
      <w:bookmarkStart w:id="2532" w:name="_Toc25597"/>
      <w:bookmarkStart w:id="2533" w:name="_Toc5861"/>
      <w:bookmarkStart w:id="2534" w:name="_Toc702989628"/>
      <w:bookmarkStart w:id="2535" w:name="_Toc12628"/>
      <w:bookmarkStart w:id="2536" w:name="_Toc30802"/>
      <w:bookmarkStart w:id="2537" w:name="_Toc27354"/>
      <w:bookmarkStart w:id="2538" w:name="_Toc20204"/>
      <w:bookmarkStart w:id="2539" w:name="_Toc20561"/>
      <w:bookmarkStart w:id="2540" w:name="_Toc5728"/>
      <w:bookmarkStart w:id="2541" w:name="_Toc21473"/>
      <w:bookmarkStart w:id="2542" w:name="_Toc5369"/>
      <w:bookmarkStart w:id="2543" w:name="_Toc9587"/>
      <w:bookmarkStart w:id="2544" w:name="_Toc25586"/>
      <w:bookmarkStart w:id="2545" w:name="_Toc30029"/>
      <w:bookmarkStart w:id="2546" w:name="_Toc29218"/>
      <w:bookmarkStart w:id="2547" w:name="_Toc27786"/>
      <w:bookmarkStart w:id="2548" w:name="_Toc30430"/>
      <w:bookmarkStart w:id="2549" w:name="_Toc3003"/>
      <w:bookmarkStart w:id="2550" w:name="_Toc16051"/>
      <w:bookmarkStart w:id="2551" w:name="_Toc8275"/>
      <w:r>
        <w:rPr>
          <w:rFonts w:ascii="Times New Roman Regular" w:hAnsi="Times New Roman Regular" w:cs="Times New Roman Regular"/>
          <w:b w:val="0"/>
          <w:bCs w:val="0"/>
          <w:color w:val="auto"/>
          <w:sz w:val="32"/>
          <w:szCs w:val="32"/>
          <w:highlight w:val="none"/>
        </w:rPr>
        <w:t>三、</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r>
        <w:rPr>
          <w:rFonts w:hint="eastAsia" w:ascii="Times New Roman Regular" w:hAnsi="Times New Roman Regular" w:cs="Times New Roman Regular"/>
          <w:b w:val="0"/>
          <w:bCs w:val="0"/>
          <w:color w:val="auto"/>
          <w:sz w:val="32"/>
          <w:szCs w:val="32"/>
          <w:highlight w:val="none"/>
        </w:rPr>
        <w:t>优化海洋人才评价与激励机制，激发人才活力</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16"/>
        <w:spacing w:line="578" w:lineRule="exact"/>
        <w:ind w:firstLine="643"/>
        <w:rPr>
          <w:rFonts w:ascii="Times New Roman Regular" w:hAnsi="Times New Roman Regular" w:cs="Times New Roman Regular"/>
          <w:b w:val="0"/>
          <w:bCs w:val="0"/>
          <w:color w:val="auto"/>
          <w:sz w:val="32"/>
          <w:szCs w:val="32"/>
          <w:highlight w:val="none"/>
        </w:rPr>
      </w:pPr>
      <w:r>
        <w:rPr>
          <w:rFonts w:ascii="Times New Roman Regular" w:hAnsi="Times New Roman Regular" w:cs="Times New Roman Regular"/>
          <w:b w:val="0"/>
          <w:bCs w:val="0"/>
          <w:color w:val="auto"/>
          <w:sz w:val="32"/>
          <w:szCs w:val="32"/>
          <w:highlight w:val="none"/>
        </w:rPr>
        <w:t>破除</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四唯</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倾向，基础研究人才侧重同行评议和原创成果，应用研究人才突出技术突破和产业贡献，技能型人才注重实操能力和业绩表现。深化</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科技成果使用权、处置权和收益权改革，落实</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科技成果转化现金奖励、股权激励等政策。探索赋予</w:t>
      </w:r>
      <w:r>
        <w:rPr>
          <w:rFonts w:hint="eastAsia" w:ascii="Times New Roman Regular" w:hAnsi="Times New Roman Regular" w:cs="Times New Roman Regular"/>
          <w:b w:val="0"/>
          <w:bCs w:val="0"/>
          <w:color w:val="auto"/>
          <w:sz w:val="32"/>
          <w:szCs w:val="32"/>
          <w:highlight w:val="none"/>
        </w:rPr>
        <w:t>海洋</w:t>
      </w:r>
      <w:r>
        <w:rPr>
          <w:rFonts w:ascii="Times New Roman Regular" w:hAnsi="Times New Roman Regular" w:cs="Times New Roman Regular"/>
          <w:b w:val="0"/>
          <w:bCs w:val="0"/>
          <w:color w:val="auto"/>
          <w:sz w:val="32"/>
          <w:szCs w:val="32"/>
          <w:highlight w:val="none"/>
        </w:rPr>
        <w:t>科研人员职务科技成果所有权或长期使用权，激发创新活力。完善各类海洋人才职业发展路径，打破户籍、身份、学历、人事关系等制约，促进人才在不同主体、不同区域间有序流动。建立卓越工程师、首席技师等专业技术技能人才晋升机制。</w:t>
      </w:r>
      <w:bookmarkStart w:id="2552" w:name="_Toc27906"/>
      <w:bookmarkStart w:id="2553" w:name="_Toc22259"/>
      <w:bookmarkStart w:id="2554" w:name="_Toc30172"/>
      <w:bookmarkStart w:id="2555" w:name="_Toc14859"/>
      <w:bookmarkStart w:id="2556" w:name="_Toc21588"/>
      <w:bookmarkStart w:id="2557" w:name="_Toc21036"/>
      <w:bookmarkStart w:id="2558" w:name="_Toc28906"/>
      <w:bookmarkStart w:id="2559" w:name="_Toc32677"/>
      <w:bookmarkStart w:id="2560" w:name="_Toc16966"/>
      <w:bookmarkStart w:id="2561" w:name="_Toc30536"/>
      <w:bookmarkStart w:id="2562" w:name="_Toc13108"/>
      <w:bookmarkStart w:id="2563" w:name="_Toc31541"/>
      <w:bookmarkStart w:id="2564" w:name="_Toc25860"/>
      <w:bookmarkStart w:id="2565" w:name="_Toc23521"/>
      <w:bookmarkStart w:id="2566" w:name="_Toc25707"/>
      <w:bookmarkStart w:id="2567" w:name="_Toc25098"/>
      <w:bookmarkStart w:id="2568" w:name="_Toc15810"/>
      <w:bookmarkStart w:id="2569" w:name="_Toc16057"/>
      <w:bookmarkStart w:id="2570" w:name="_Toc18382"/>
      <w:bookmarkStart w:id="2571" w:name="_Toc25626"/>
      <w:bookmarkStart w:id="2572" w:name="_Toc27317"/>
      <w:bookmarkStart w:id="2573" w:name="_Toc26861"/>
      <w:bookmarkStart w:id="2574" w:name="_Toc4263"/>
      <w:bookmarkStart w:id="2575" w:name="_Toc7311"/>
      <w:bookmarkStart w:id="2576" w:name="_Toc27310"/>
      <w:bookmarkStart w:id="2577" w:name="_Toc32725"/>
      <w:bookmarkStart w:id="2578" w:name="_Toc8767"/>
      <w:bookmarkStart w:id="2579" w:name="_Toc16533"/>
      <w:bookmarkStart w:id="2580" w:name="_Toc26044"/>
      <w:bookmarkStart w:id="2581" w:name="_Toc13935"/>
      <w:bookmarkStart w:id="2582" w:name="_Toc16161"/>
      <w:bookmarkStart w:id="2583" w:name="_Toc1775"/>
      <w:bookmarkStart w:id="2584" w:name="_Toc14299"/>
      <w:bookmarkStart w:id="2585" w:name="_Toc27971"/>
      <w:bookmarkStart w:id="2586" w:name="_Toc29797"/>
      <w:bookmarkStart w:id="2587" w:name="_Toc32531"/>
      <w:bookmarkStart w:id="2588" w:name="_Toc32109"/>
      <w:bookmarkStart w:id="2589" w:name="_Toc18806"/>
      <w:bookmarkStart w:id="2590" w:name="_Toc17691"/>
      <w:bookmarkStart w:id="2591" w:name="_Toc14382"/>
      <w:bookmarkStart w:id="2592" w:name="_Toc10513"/>
      <w:bookmarkStart w:id="2593" w:name="_Toc3982"/>
      <w:bookmarkStart w:id="2594" w:name="_Toc13071"/>
      <w:bookmarkStart w:id="2595" w:name="_Toc23046"/>
      <w:bookmarkStart w:id="2596" w:name="_Toc13864"/>
      <w:bookmarkStart w:id="2597" w:name="_Toc4930"/>
      <w:bookmarkStart w:id="2598" w:name="_Toc25232"/>
      <w:bookmarkStart w:id="2599" w:name="_Toc26150"/>
      <w:bookmarkStart w:id="2600" w:name="_Toc11121"/>
      <w:bookmarkStart w:id="2601" w:name="_Toc18098"/>
      <w:bookmarkStart w:id="2602" w:name="_Toc11430"/>
      <w:bookmarkStart w:id="2603" w:name="_Toc26241"/>
      <w:bookmarkStart w:id="2604" w:name="_Toc23298"/>
      <w:bookmarkStart w:id="2605" w:name="_Toc14854"/>
      <w:bookmarkStart w:id="2606" w:name="_Toc31655"/>
    </w:p>
    <w:p>
      <w:pPr>
        <w:pStyle w:val="16"/>
        <w:spacing w:line="578" w:lineRule="exact"/>
        <w:ind w:firstLine="643"/>
        <w:rPr>
          <w:rFonts w:hint="eastAsia" w:ascii="Times New Roman Regular" w:hAnsi="Times New Roman Regular" w:eastAsia="黑体" w:cs="Times New Roman Regular"/>
          <w:b w:val="0"/>
          <w:bCs w:val="0"/>
          <w:color w:val="auto"/>
          <w:kern w:val="2"/>
          <w:sz w:val="32"/>
          <w:szCs w:val="32"/>
          <w:highlight w:val="none"/>
          <w:lang w:val="en-US" w:eastAsia="zh-CN" w:bidi="ar-SA"/>
        </w:rPr>
      </w:pPr>
      <w:r>
        <w:rPr>
          <w:rFonts w:hint="eastAsia" w:ascii="Times New Roman Regular" w:hAnsi="Times New Roman Regular" w:eastAsia="黑体" w:cs="Times New Roman Regular"/>
          <w:b w:val="0"/>
          <w:bCs w:val="0"/>
          <w:color w:val="auto"/>
          <w:kern w:val="2"/>
          <w:sz w:val="32"/>
          <w:szCs w:val="32"/>
          <w:highlight w:val="none"/>
          <w:lang w:val="en-US" w:eastAsia="zh-CN" w:bidi="ar-SA"/>
        </w:rPr>
        <w:t>四、</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r>
        <w:rPr>
          <w:rFonts w:hint="eastAsia" w:ascii="Times New Roman Regular" w:hAnsi="Times New Roman Regular" w:eastAsia="黑体" w:cs="Times New Roman Regular"/>
          <w:b w:val="0"/>
          <w:bCs w:val="0"/>
          <w:color w:val="auto"/>
          <w:kern w:val="2"/>
          <w:sz w:val="32"/>
          <w:szCs w:val="32"/>
          <w:highlight w:val="none"/>
          <w:lang w:val="en-US" w:eastAsia="zh-CN" w:bidi="ar-SA"/>
        </w:rPr>
        <w:t>健全海洋人才服务与保障体系，筑牢留人根基</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p>
    <w:p>
      <w:pPr>
        <w:pStyle w:val="16"/>
        <w:spacing w:line="578" w:lineRule="exact"/>
        <w:ind w:firstLine="643"/>
        <w:jc w:val="left"/>
        <w:rPr>
          <w:rFonts w:ascii="Times New Roman Regular" w:hAnsi="Times New Roman Regular" w:cs="Times New Roman Regular"/>
          <w:color w:val="auto"/>
          <w:sz w:val="32"/>
          <w:szCs w:val="32"/>
          <w:highlight w:val="none"/>
        </w:rPr>
        <w:sectPr>
          <w:pgSz w:w="11906" w:h="16838"/>
          <w:pgMar w:top="2098" w:right="1474" w:bottom="1984" w:left="1587" w:header="720" w:footer="720" w:gutter="0"/>
          <w:cols w:space="0" w:num="1"/>
          <w:docGrid w:linePitch="381" w:charSpace="0"/>
        </w:sectPr>
      </w:pPr>
      <w:r>
        <w:rPr>
          <w:rFonts w:ascii="Times New Roman Regular" w:hAnsi="Times New Roman Regular" w:cs="Times New Roman Regular"/>
          <w:b w:val="0"/>
          <w:bCs w:val="0"/>
          <w:color w:val="auto"/>
          <w:sz w:val="32"/>
          <w:szCs w:val="32"/>
          <w:highlight w:val="none"/>
        </w:rPr>
        <w:t>实行差异化人才安居政策，通过建设人才公寓、发放住房租赁补贴或购房补贴、</w:t>
      </w:r>
      <w:r>
        <w:rPr>
          <w:rFonts w:hint="eastAsia" w:ascii="Times New Roman Regular" w:hAnsi="Times New Roman Regular" w:cs="Times New Roman Regular"/>
          <w:b w:val="0"/>
          <w:bCs w:val="0"/>
          <w:color w:val="auto"/>
          <w:sz w:val="32"/>
          <w:szCs w:val="32"/>
          <w:highlight w:val="none"/>
        </w:rPr>
        <w:t>提供安居房、保障性租赁住房、公租房等保障性住房</w:t>
      </w:r>
      <w:r>
        <w:rPr>
          <w:rFonts w:ascii="Times New Roman Regular" w:hAnsi="Times New Roman Regular" w:cs="Times New Roman Regular"/>
          <w:b w:val="0"/>
          <w:bCs w:val="0"/>
          <w:color w:val="auto"/>
          <w:sz w:val="32"/>
          <w:szCs w:val="32"/>
          <w:highlight w:val="none"/>
        </w:rPr>
        <w:t>等多种方式，系统解决各层次人才住房需求。全面落实人才子女入学、配偶就业、医疗保障等配套政策，提供便捷高效服务。高标准建设国际学校、医院和文体设施，打造宜居宜业、开放包容的国际化城市环境。优化人才服务流程，推动政务服务</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一网通办</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。鼓励金融机构开发</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人才贷</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人才投</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人才保</w:t>
      </w:r>
      <w:r>
        <w:rPr>
          <w:rFonts w:hint="eastAsia" w:ascii="Times New Roman Regular" w:hAnsi="Times New Roman Regular" w:cs="Times New Roman Regular"/>
          <w:b w:val="0"/>
          <w:bCs w:val="0"/>
          <w:color w:val="auto"/>
          <w:sz w:val="32"/>
          <w:szCs w:val="32"/>
          <w:highlight w:val="none"/>
        </w:rPr>
        <w:t>”</w:t>
      </w:r>
      <w:r>
        <w:rPr>
          <w:rFonts w:ascii="Times New Roman Regular" w:hAnsi="Times New Roman Regular" w:cs="Times New Roman Regular"/>
          <w:b w:val="0"/>
          <w:bCs w:val="0"/>
          <w:color w:val="auto"/>
          <w:sz w:val="32"/>
          <w:szCs w:val="32"/>
          <w:highlight w:val="none"/>
        </w:rPr>
        <w:t>等专属金融产品。</w:t>
      </w:r>
    </w:p>
    <w:p>
      <w:pPr>
        <w:pStyle w:val="2"/>
        <w:spacing w:before="0" w:after="0" w:line="578" w:lineRule="exact"/>
        <w:ind w:firstLine="0" w:firstLineChars="0"/>
        <w:jc w:val="center"/>
        <w:rPr>
          <w:rFonts w:ascii="Times New Roman Regular" w:hAnsi="Times New Roman Regular" w:cs="Times New Roman Regular"/>
          <w:color w:val="auto"/>
          <w:sz w:val="40"/>
          <w:szCs w:val="40"/>
          <w:highlight w:val="none"/>
        </w:rPr>
      </w:pPr>
      <w:bookmarkStart w:id="2607" w:name="_Toc22686"/>
      <w:bookmarkStart w:id="2608" w:name="_Toc16228"/>
      <w:bookmarkStart w:id="2609" w:name="_Toc12852"/>
      <w:bookmarkStart w:id="2610" w:name="_Toc30627"/>
      <w:bookmarkStart w:id="2611" w:name="_Toc15863"/>
      <w:bookmarkStart w:id="2612" w:name="_Toc17768"/>
      <w:bookmarkStart w:id="2613" w:name="_Toc4464"/>
      <w:bookmarkStart w:id="2614" w:name="_Toc17400"/>
      <w:bookmarkStart w:id="2615" w:name="_Toc32400"/>
      <w:bookmarkStart w:id="2616" w:name="_Toc14890"/>
      <w:bookmarkStart w:id="2617" w:name="_Toc1102625831"/>
      <w:bookmarkStart w:id="2618" w:name="_Toc18566"/>
      <w:bookmarkStart w:id="2619" w:name="_Toc26749"/>
      <w:bookmarkStart w:id="2620" w:name="_Toc1033"/>
      <w:bookmarkStart w:id="2621" w:name="_Toc2987"/>
      <w:bookmarkStart w:id="2622" w:name="_Toc12873"/>
      <w:bookmarkStart w:id="2623" w:name="_Toc20241"/>
      <w:bookmarkStart w:id="2624" w:name="_Toc26061"/>
      <w:bookmarkStart w:id="2625" w:name="_Toc4441"/>
      <w:bookmarkStart w:id="2626" w:name="_Toc12131"/>
      <w:bookmarkStart w:id="2627" w:name="_Toc996"/>
      <w:bookmarkStart w:id="2628" w:name="_Toc13137"/>
      <w:bookmarkStart w:id="2629" w:name="_Toc13974"/>
      <w:bookmarkStart w:id="2630" w:name="_Toc10875"/>
      <w:bookmarkStart w:id="2631" w:name="_Toc10278"/>
      <w:bookmarkStart w:id="2632" w:name="_Toc5135"/>
      <w:bookmarkStart w:id="2633" w:name="_Toc21177"/>
      <w:bookmarkStart w:id="2634" w:name="_Toc26477"/>
      <w:bookmarkStart w:id="2635" w:name="_Toc14758"/>
      <w:bookmarkStart w:id="2636" w:name="_Toc15608"/>
      <w:bookmarkStart w:id="2637" w:name="_Toc25325"/>
      <w:bookmarkStart w:id="2638" w:name="_Toc6578"/>
      <w:bookmarkStart w:id="2639" w:name="_Toc2414"/>
      <w:bookmarkStart w:id="2640" w:name="_Toc6345"/>
      <w:bookmarkStart w:id="2641" w:name="_Toc10175"/>
      <w:bookmarkStart w:id="2642" w:name="_Toc26576"/>
      <w:bookmarkStart w:id="2643" w:name="_Toc24320"/>
      <w:bookmarkStart w:id="2644" w:name="_Toc10630"/>
      <w:bookmarkStart w:id="2645" w:name="_Toc19452"/>
      <w:bookmarkStart w:id="2646" w:name="_Toc31132"/>
      <w:bookmarkStart w:id="2647" w:name="_Toc20194"/>
      <w:bookmarkStart w:id="2648" w:name="_Toc22825"/>
      <w:bookmarkStart w:id="2649" w:name="_Toc18504"/>
      <w:bookmarkStart w:id="2650" w:name="_Toc13813"/>
      <w:bookmarkStart w:id="2651" w:name="_Toc2189"/>
      <w:bookmarkStart w:id="2652" w:name="_Toc25969"/>
      <w:bookmarkStart w:id="2653" w:name="_Toc27346"/>
      <w:bookmarkStart w:id="2654" w:name="_Toc16405"/>
      <w:bookmarkStart w:id="2655" w:name="_Toc57"/>
      <w:bookmarkStart w:id="2656" w:name="_Toc8118"/>
      <w:bookmarkStart w:id="2657" w:name="_Toc14924"/>
      <w:bookmarkStart w:id="2658" w:name="_Toc15990"/>
      <w:bookmarkStart w:id="2659" w:name="_Toc16131"/>
      <w:bookmarkStart w:id="2660" w:name="_Toc22385"/>
      <w:bookmarkStart w:id="2661" w:name="_Toc27029"/>
      <w:bookmarkStart w:id="2662" w:name="_Toc449"/>
      <w:bookmarkStart w:id="2663" w:name="_Toc2995"/>
      <w:bookmarkStart w:id="2664" w:name="_Toc9937"/>
      <w:bookmarkStart w:id="2665" w:name="_Toc4546"/>
      <w:bookmarkStart w:id="2666" w:name="_Toc14997"/>
      <w:bookmarkStart w:id="2667" w:name="_Toc6298"/>
      <w:bookmarkStart w:id="2668" w:name="_Toc13225"/>
      <w:bookmarkStart w:id="2669" w:name="_Toc3784"/>
      <w:bookmarkStart w:id="2670" w:name="_Toc2016"/>
      <w:bookmarkStart w:id="2671" w:name="_Toc23213"/>
      <w:bookmarkStart w:id="2672" w:name="_Toc22050"/>
      <w:bookmarkStart w:id="2673" w:name="_Toc1008"/>
      <w:bookmarkStart w:id="2674" w:name="_Toc12422"/>
      <w:bookmarkStart w:id="2675" w:name="_Toc1320"/>
      <w:bookmarkStart w:id="2676" w:name="_Toc13844"/>
      <w:bookmarkStart w:id="2677" w:name="_Toc14676"/>
      <w:bookmarkStart w:id="2678" w:name="_Toc5253"/>
      <w:bookmarkStart w:id="2679" w:name="_Toc31230"/>
      <w:bookmarkStart w:id="2680" w:name="_Toc28943"/>
      <w:bookmarkStart w:id="2681" w:name="_Toc27192"/>
      <w:bookmarkStart w:id="2682" w:name="_Toc9038"/>
      <w:bookmarkStart w:id="2683" w:name="_Toc5974"/>
      <w:bookmarkStart w:id="2684" w:name="_Toc31524"/>
      <w:bookmarkStart w:id="2685" w:name="_Toc14204"/>
      <w:bookmarkStart w:id="2686" w:name="_Toc29887"/>
      <w:bookmarkStart w:id="2687" w:name="_Toc17675"/>
      <w:bookmarkStart w:id="2688" w:name="_Toc25803"/>
      <w:bookmarkStart w:id="2689" w:name="_Toc2404"/>
      <w:bookmarkStart w:id="2690" w:name="_Toc5198"/>
      <w:bookmarkStart w:id="2691" w:name="_Toc31741"/>
      <w:bookmarkStart w:id="2692" w:name="_Toc23703"/>
      <w:bookmarkStart w:id="2693" w:name="_Toc27015"/>
      <w:bookmarkStart w:id="2694" w:name="_Toc18131"/>
      <w:bookmarkStart w:id="2695" w:name="_Toc13210"/>
      <w:bookmarkStart w:id="2696" w:name="_Toc21195"/>
      <w:bookmarkStart w:id="2697" w:name="_Toc12089"/>
      <w:bookmarkStart w:id="2698" w:name="_Toc11638"/>
      <w:bookmarkStart w:id="2699" w:name="_Toc28349"/>
      <w:bookmarkStart w:id="2700" w:name="_Toc23425"/>
      <w:bookmarkStart w:id="2701" w:name="_Toc15987"/>
      <w:bookmarkStart w:id="2702" w:name="_Toc21803"/>
      <w:bookmarkStart w:id="2703" w:name="_Toc27680"/>
      <w:bookmarkStart w:id="2704" w:name="_Toc25574"/>
      <w:bookmarkStart w:id="2705" w:name="_Toc30472"/>
      <w:bookmarkStart w:id="2706" w:name="_Toc6130"/>
      <w:r>
        <w:rPr>
          <w:rFonts w:ascii="Times New Roman Regular" w:hAnsi="Times New Roman Regular" w:cs="Times New Roman Regular"/>
          <w:color w:val="auto"/>
          <w:sz w:val="40"/>
          <w:szCs w:val="40"/>
          <w:highlight w:val="none"/>
        </w:rPr>
        <w:t>第十</w:t>
      </w:r>
      <w:r>
        <w:rPr>
          <w:rFonts w:hint="eastAsia" w:ascii="Times New Roman Regular" w:hAnsi="Times New Roman Regular" w:cs="Times New Roman Regular"/>
          <w:color w:val="auto"/>
          <w:sz w:val="40"/>
          <w:szCs w:val="40"/>
          <w:highlight w:val="none"/>
          <w:lang w:val="en-US" w:eastAsia="zh-CN"/>
        </w:rPr>
        <w:t>一</w:t>
      </w:r>
      <w:r>
        <w:rPr>
          <w:rFonts w:ascii="Times New Roman Regular" w:hAnsi="Times New Roman Regular" w:cs="Times New Roman Regular"/>
          <w:color w:val="auto"/>
          <w:sz w:val="40"/>
          <w:szCs w:val="40"/>
          <w:highlight w:val="none"/>
        </w:rPr>
        <w:t>章</w:t>
      </w:r>
      <w:r>
        <w:rPr>
          <w:rFonts w:hint="eastAsia" w:ascii="Times New Roman Regular" w:hAnsi="Times New Roman Regular" w:cs="Times New Roman Regular"/>
          <w:color w:val="auto"/>
          <w:sz w:val="40"/>
          <w:szCs w:val="40"/>
          <w:highlight w:val="none"/>
        </w:rPr>
        <w:t xml:space="preserve"> </w:t>
      </w:r>
      <w:r>
        <w:rPr>
          <w:rFonts w:ascii="Times New Roman Regular" w:hAnsi="Times New Roman Regular" w:cs="Times New Roman Regular"/>
          <w:color w:val="auto"/>
          <w:sz w:val="40"/>
          <w:szCs w:val="40"/>
          <w:highlight w:val="none"/>
        </w:rPr>
        <w:t>实施保障</w:t>
      </w:r>
      <w:bookmarkEnd w:id="2607"/>
      <w:bookmarkEnd w:id="2608"/>
      <w:bookmarkEnd w:id="2609"/>
      <w:bookmarkEnd w:id="2610"/>
      <w:bookmarkEnd w:id="2611"/>
      <w:bookmarkEnd w:id="2612"/>
      <w:bookmarkEnd w:id="2613"/>
      <w:bookmarkEnd w:id="2614"/>
      <w:bookmarkEnd w:id="2615"/>
      <w:bookmarkEnd w:id="2616"/>
      <w:bookmarkEnd w:id="2617"/>
    </w:p>
    <w:p>
      <w:pPr>
        <w:pStyle w:val="16"/>
        <w:spacing w:line="578" w:lineRule="exact"/>
        <w:ind w:firstLine="640"/>
        <w:rPr>
          <w:rFonts w:ascii="Times New Roman Regular" w:hAnsi="Times New Roman Regular" w:cs="Times New Roman Regular"/>
          <w:color w:val="auto"/>
          <w:sz w:val="32"/>
          <w:szCs w:val="32"/>
          <w:highlight w:val="none"/>
        </w:rPr>
      </w:pPr>
      <w:bookmarkStart w:id="2707" w:name="_Toc29354"/>
      <w:bookmarkStart w:id="2708" w:name="_Toc210119753"/>
      <w:bookmarkStart w:id="2709" w:name="_Toc23843"/>
      <w:bookmarkStart w:id="2710" w:name="_Toc2542"/>
      <w:bookmarkStart w:id="2711" w:name="_Toc211900497"/>
      <w:bookmarkStart w:id="2712" w:name="_Toc9196"/>
      <w:bookmarkStart w:id="2713" w:name="_Toc18448"/>
      <w:bookmarkStart w:id="2714" w:name="_Toc4556"/>
      <w:bookmarkStart w:id="2715" w:name="_Toc29642"/>
    </w:p>
    <w:bookmarkEnd w:id="2707"/>
    <w:bookmarkEnd w:id="2708"/>
    <w:bookmarkEnd w:id="2709"/>
    <w:bookmarkEnd w:id="2710"/>
    <w:bookmarkEnd w:id="2711"/>
    <w:bookmarkEnd w:id="2712"/>
    <w:bookmarkEnd w:id="2713"/>
    <w:bookmarkEnd w:id="2714"/>
    <w:bookmarkEnd w:id="2715"/>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716" w:name="_Toc30407"/>
      <w:bookmarkStart w:id="2717" w:name="_Toc9697"/>
      <w:bookmarkStart w:id="2718" w:name="_Toc20053"/>
      <w:bookmarkStart w:id="2719" w:name="_Toc281"/>
      <w:bookmarkStart w:id="2720" w:name="_Toc28219"/>
      <w:bookmarkStart w:id="2721" w:name="_Toc13040"/>
      <w:bookmarkStart w:id="2722" w:name="_Toc10846"/>
      <w:bookmarkStart w:id="2723" w:name="_Toc8769"/>
      <w:bookmarkStart w:id="2724" w:name="_Toc2419"/>
      <w:bookmarkStart w:id="2725" w:name="_Toc313205506"/>
      <w:bookmarkStart w:id="2726" w:name="_Toc7271"/>
      <w:r>
        <w:rPr>
          <w:rFonts w:ascii="Times New Roman Regular" w:hAnsi="Times New Roman Regular" w:cs="Times New Roman Regular"/>
          <w:color w:val="auto"/>
          <w:sz w:val="32"/>
          <w:szCs w:val="32"/>
          <w:highlight w:val="none"/>
        </w:rPr>
        <w:t>一、</w:t>
      </w:r>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r>
        <w:rPr>
          <w:rFonts w:hint="eastAsia" w:ascii="Times New Roman Regular" w:hAnsi="Times New Roman Regular" w:cs="Times New Roman Regular"/>
          <w:color w:val="auto"/>
          <w:sz w:val="32"/>
          <w:szCs w:val="32"/>
          <w:highlight w:val="none"/>
        </w:rPr>
        <w:t>坚持党的全面领导，把握正确方向</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716"/>
      <w:bookmarkEnd w:id="2717"/>
      <w:bookmarkEnd w:id="2718"/>
      <w:bookmarkEnd w:id="2719"/>
      <w:bookmarkEnd w:id="2720"/>
      <w:bookmarkEnd w:id="2721"/>
      <w:bookmarkEnd w:id="2722"/>
      <w:bookmarkEnd w:id="2723"/>
      <w:bookmarkEnd w:id="2724"/>
      <w:bookmarkEnd w:id="2725"/>
      <w:bookmarkEnd w:id="2726"/>
    </w:p>
    <w:p>
      <w:pPr>
        <w:pStyle w:val="16"/>
        <w:spacing w:line="578" w:lineRule="exact"/>
        <w:ind w:firstLine="64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坚持党对海洋经济工作的全面领导，把党的领导贯穿规划实施全过程，</w:t>
      </w:r>
      <w:r>
        <w:rPr>
          <w:rFonts w:hint="eastAsia" w:ascii="Times New Roman Regular" w:hAnsi="Times New Roman Regular" w:cs="Times New Roman Regular"/>
          <w:color w:val="auto"/>
          <w:sz w:val="32"/>
          <w:szCs w:val="32"/>
          <w:highlight w:val="none"/>
          <w:lang w:val="en-US" w:eastAsia="zh-CN"/>
        </w:rPr>
        <w:t>贯穿</w:t>
      </w:r>
      <w:r>
        <w:rPr>
          <w:rFonts w:ascii="Times New Roman Regular" w:hAnsi="Times New Roman Regular" w:cs="Times New Roman Regular"/>
          <w:color w:val="auto"/>
          <w:sz w:val="32"/>
          <w:szCs w:val="32"/>
          <w:highlight w:val="none"/>
        </w:rPr>
        <w:t>到海洋产业升级、科技创新、生态保护、开放合作等各个环节。深刻领悟</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两个确立</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的决定性意义，增强</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四个意识</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、坚定</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四个自信</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、做到</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两个维护</w:t>
      </w:r>
      <w:r>
        <w:rPr>
          <w:rFonts w:hint="eastAsia"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rPr>
        <w:t>，不断提高政治判断力、政治领悟力、政治执行力。持续贯彻党的二十大和二十届历次全会精神、中央财经委员会第六次会议精神</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以及习近平总书记关于海洋强国战略的重要论述和关于海南工作的系列重要讲话及指示批示精神，为三亚海洋经济高质量发展提供根本政治保证。</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727" w:name="_Toc3935"/>
      <w:bookmarkStart w:id="2728" w:name="_Toc9062"/>
      <w:bookmarkStart w:id="2729" w:name="_Toc31866"/>
      <w:bookmarkStart w:id="2730" w:name="_Toc7189"/>
      <w:bookmarkStart w:id="2731" w:name="_Toc28556"/>
      <w:bookmarkStart w:id="2732" w:name="_Toc8227"/>
      <w:bookmarkStart w:id="2733" w:name="_Toc351"/>
      <w:bookmarkStart w:id="2734" w:name="_Toc149"/>
      <w:bookmarkStart w:id="2735" w:name="_Toc13062"/>
      <w:bookmarkStart w:id="2736" w:name="_Toc29947"/>
      <w:bookmarkStart w:id="2737" w:name="_Toc210119754"/>
      <w:bookmarkStart w:id="2738" w:name="_Toc10478"/>
      <w:bookmarkStart w:id="2739" w:name="_Toc2845"/>
      <w:bookmarkStart w:id="2740" w:name="_Toc18975"/>
      <w:bookmarkStart w:id="2741" w:name="_Toc9979"/>
      <w:bookmarkStart w:id="2742" w:name="_Toc26190"/>
      <w:bookmarkStart w:id="2743" w:name="_Toc30851"/>
      <w:bookmarkStart w:id="2744" w:name="_Toc14510"/>
      <w:bookmarkStart w:id="2745" w:name="_Toc32114"/>
      <w:bookmarkStart w:id="2746" w:name="_Toc12036"/>
      <w:bookmarkStart w:id="2747" w:name="_Toc27504"/>
      <w:bookmarkStart w:id="2748" w:name="_Toc26700"/>
      <w:bookmarkStart w:id="2749" w:name="_Toc368"/>
      <w:bookmarkStart w:id="2750" w:name="_Toc12195"/>
      <w:bookmarkStart w:id="2751" w:name="_Toc12739"/>
      <w:bookmarkStart w:id="2752" w:name="_Toc211900498"/>
      <w:bookmarkStart w:id="2753" w:name="_Toc26096"/>
      <w:bookmarkStart w:id="2754" w:name="_Toc10448"/>
      <w:bookmarkStart w:id="2755" w:name="_Toc16853"/>
      <w:bookmarkStart w:id="2756" w:name="_Toc6683"/>
      <w:bookmarkStart w:id="2757" w:name="_Toc28944"/>
      <w:bookmarkStart w:id="2758" w:name="_Toc3129"/>
      <w:bookmarkStart w:id="2759" w:name="_Toc2138"/>
      <w:bookmarkStart w:id="2760" w:name="_Toc1715"/>
      <w:bookmarkStart w:id="2761" w:name="_Toc1662"/>
      <w:bookmarkStart w:id="2762" w:name="_Toc28170"/>
      <w:bookmarkStart w:id="2763" w:name="_Toc5952"/>
      <w:bookmarkStart w:id="2764" w:name="_Toc14135"/>
      <w:bookmarkStart w:id="2765" w:name="_Toc26101"/>
      <w:bookmarkStart w:id="2766" w:name="_Toc28598"/>
      <w:bookmarkStart w:id="2767" w:name="_Toc32149"/>
      <w:bookmarkStart w:id="2768" w:name="_Toc31510"/>
      <w:bookmarkStart w:id="2769" w:name="_Toc15307"/>
      <w:bookmarkStart w:id="2770" w:name="_Toc10029"/>
      <w:bookmarkStart w:id="2771" w:name="_Toc23501"/>
      <w:bookmarkStart w:id="2772" w:name="_Toc2438"/>
      <w:bookmarkStart w:id="2773" w:name="_Toc15259"/>
      <w:bookmarkStart w:id="2774" w:name="_Toc12073"/>
      <w:bookmarkStart w:id="2775" w:name="_Toc695"/>
      <w:bookmarkStart w:id="2776" w:name="_Toc6271"/>
      <w:bookmarkStart w:id="2777" w:name="_Toc27336"/>
      <w:bookmarkStart w:id="2778" w:name="_Toc3385"/>
      <w:bookmarkStart w:id="2779" w:name="_Toc4793"/>
      <w:bookmarkStart w:id="2780" w:name="_Toc19392"/>
      <w:bookmarkStart w:id="2781" w:name="_Toc30668"/>
      <w:bookmarkStart w:id="2782" w:name="_Toc1761"/>
      <w:bookmarkStart w:id="2783" w:name="_Toc12193"/>
      <w:bookmarkStart w:id="2784" w:name="_Toc6291"/>
      <w:bookmarkStart w:id="2785" w:name="_Toc16919"/>
      <w:bookmarkStart w:id="2786" w:name="_Toc10274"/>
      <w:bookmarkStart w:id="2787" w:name="_Toc2295"/>
      <w:bookmarkStart w:id="2788" w:name="_Toc24455"/>
      <w:bookmarkStart w:id="2789" w:name="_Toc6935"/>
      <w:bookmarkStart w:id="2790" w:name="_Toc30738"/>
      <w:bookmarkStart w:id="2791" w:name="_Toc28462"/>
      <w:bookmarkStart w:id="2792" w:name="_Toc108277208"/>
      <w:r>
        <w:rPr>
          <w:rFonts w:ascii="Times New Roman Regular" w:hAnsi="Times New Roman Regular" w:cs="Times New Roman Regular"/>
          <w:color w:val="auto"/>
          <w:sz w:val="32"/>
          <w:szCs w:val="32"/>
          <w:highlight w:val="none"/>
        </w:rPr>
        <w:t>二、</w:t>
      </w:r>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r>
        <w:rPr>
          <w:rFonts w:hint="eastAsia" w:ascii="Times New Roman Regular" w:hAnsi="Times New Roman Regular" w:cs="Times New Roman Regular"/>
          <w:color w:val="auto"/>
          <w:sz w:val="32"/>
          <w:szCs w:val="32"/>
          <w:highlight w:val="none"/>
        </w:rPr>
        <w:t>完善工作机制体系，强化统筹协调</w:t>
      </w:r>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pPr>
        <w:pStyle w:val="16"/>
        <w:keepNext w:val="0"/>
        <w:keepLines w:val="0"/>
        <w:pageBreakBefore w:val="0"/>
        <w:widowControl w:val="0"/>
        <w:kinsoku/>
        <w:wordWrap/>
        <w:overflowPunct/>
        <w:topLinePunct w:val="0"/>
        <w:autoSpaceDE/>
        <w:autoSpaceDN/>
        <w:bidi w:val="0"/>
        <w:adjustRightInd w:val="0"/>
        <w:snapToGrid w:val="0"/>
        <w:spacing w:line="578" w:lineRule="exact"/>
        <w:ind w:firstLine="640"/>
        <w:jc w:val="both"/>
        <w:textAlignment w:val="auto"/>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lang w:val="en-US" w:eastAsia="zh-CN"/>
        </w:rPr>
        <w:t>常态化</w:t>
      </w:r>
      <w:r>
        <w:rPr>
          <w:rFonts w:ascii="Times New Roman Regular" w:hAnsi="Times New Roman Regular" w:cs="Times New Roman Regular"/>
          <w:color w:val="auto"/>
          <w:sz w:val="32"/>
          <w:szCs w:val="32"/>
          <w:highlight w:val="none"/>
        </w:rPr>
        <w:t>开展海洋经济统计核算与涉海企业名录库更新，拓展海洋重点产业调查、海洋产业链图谱研究与绘制等工作，健全海洋经济运行监测与评估工作体系。</w:t>
      </w:r>
      <w:r>
        <w:rPr>
          <w:rFonts w:hint="eastAsia" w:ascii="Times New Roman Regular" w:hAnsi="Times New Roman Regular" w:cs="Times New Roman Regular"/>
          <w:color w:val="auto"/>
          <w:sz w:val="32"/>
          <w:szCs w:val="32"/>
          <w:highlight w:val="none"/>
          <w:lang w:val="en-US" w:eastAsia="zh-CN"/>
        </w:rPr>
        <w:t>持续深化</w:t>
      </w:r>
      <w:r>
        <w:rPr>
          <w:rFonts w:hint="eastAsia" w:ascii="Times New Roman Regular" w:hAnsi="Times New Roman Regular" w:cs="Times New Roman Regular"/>
          <w:color w:val="auto"/>
          <w:sz w:val="32"/>
          <w:szCs w:val="32"/>
          <w:highlight w:val="none"/>
        </w:rPr>
        <w:t>“放管服”改革，对标国际一流打造市场化</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法治化</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国际化营商环境</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提升政务服务效能，动态清理妨碍市场公平竞争的政策措施</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完善</w:t>
      </w:r>
      <w:r>
        <w:rPr>
          <w:rFonts w:ascii="Times New Roman Regular" w:hAnsi="Times New Roman Regular" w:cs="Times New Roman Regular"/>
          <w:color w:val="auto"/>
          <w:sz w:val="32"/>
          <w:szCs w:val="32"/>
          <w:highlight w:val="none"/>
        </w:rPr>
        <w:t>知识产权保护与服务体系</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完善涉企法规配套，优化信用修复机制，依法保护企业合法权益。用足用好海南自由贸易港政策，完善人才服务配套，打造宜居宜业的海洋城市环境。</w:t>
      </w:r>
      <w:bookmarkStart w:id="2793" w:name="_Toc199234902"/>
    </w:p>
    <w:bookmarkEnd w:id="2793"/>
    <w:p>
      <w:pPr>
        <w:pStyle w:val="3"/>
        <w:spacing w:before="0" w:after="0" w:line="578" w:lineRule="exact"/>
        <w:ind w:firstLine="640"/>
        <w:rPr>
          <w:rFonts w:hint="eastAsia" w:ascii="Times New Roman Regular" w:hAnsi="Times New Roman Regular" w:cs="Times New Roman Regular"/>
          <w:color w:val="auto"/>
          <w:sz w:val="32"/>
          <w:szCs w:val="32"/>
          <w:highlight w:val="none"/>
        </w:rPr>
      </w:pPr>
      <w:bookmarkStart w:id="2794" w:name="_Toc25378"/>
      <w:bookmarkStart w:id="2795" w:name="_Toc9854"/>
      <w:bookmarkStart w:id="2796" w:name="_Toc28897"/>
      <w:bookmarkStart w:id="2797" w:name="_Toc13548"/>
      <w:bookmarkStart w:id="2798" w:name="_Toc15707"/>
      <w:bookmarkStart w:id="2799" w:name="_Toc20812"/>
      <w:bookmarkStart w:id="2800" w:name="_Toc13631"/>
      <w:bookmarkStart w:id="2801" w:name="_Toc395815472"/>
      <w:bookmarkStart w:id="2802" w:name="_Toc25534"/>
      <w:bookmarkStart w:id="2803" w:name="_Toc24413"/>
      <w:bookmarkStart w:id="2804" w:name="_Toc8893"/>
      <w:bookmarkStart w:id="2805" w:name="_Toc22984"/>
      <w:bookmarkStart w:id="2806" w:name="_Toc8188"/>
      <w:bookmarkStart w:id="2807" w:name="_Toc14022"/>
      <w:bookmarkStart w:id="2808" w:name="_Toc26183"/>
      <w:bookmarkStart w:id="2809" w:name="_Toc31216"/>
      <w:bookmarkStart w:id="2810" w:name="_Toc21768"/>
      <w:bookmarkStart w:id="2811" w:name="_Toc21121"/>
      <w:bookmarkStart w:id="2812" w:name="_Toc17185"/>
      <w:bookmarkStart w:id="2813" w:name="_Toc8635"/>
      <w:bookmarkStart w:id="2814" w:name="_Toc10383"/>
      <w:bookmarkStart w:id="2815" w:name="_Toc1730"/>
      <w:bookmarkStart w:id="2816" w:name="_Toc22324"/>
      <w:bookmarkStart w:id="2817" w:name="_Toc460"/>
      <w:bookmarkStart w:id="2818" w:name="_Toc31556"/>
      <w:bookmarkStart w:id="2819" w:name="_Toc15867"/>
      <w:bookmarkStart w:id="2820" w:name="_Toc22246"/>
      <w:bookmarkStart w:id="2821" w:name="_Toc15480"/>
      <w:bookmarkStart w:id="2822" w:name="_Toc1782"/>
      <w:bookmarkStart w:id="2823" w:name="_Toc9222"/>
      <w:bookmarkStart w:id="2824" w:name="_Toc27371"/>
      <w:bookmarkStart w:id="2825" w:name="_Toc29534"/>
      <w:bookmarkStart w:id="2826" w:name="_Toc12129"/>
      <w:bookmarkStart w:id="2827" w:name="_Toc17112"/>
      <w:bookmarkStart w:id="2828" w:name="_Toc1301"/>
      <w:bookmarkStart w:id="2829" w:name="_Toc27407"/>
      <w:bookmarkStart w:id="2830" w:name="_Toc28284"/>
      <w:bookmarkStart w:id="2831" w:name="_Toc8934"/>
      <w:bookmarkStart w:id="2832" w:name="_Toc24594"/>
      <w:bookmarkStart w:id="2833" w:name="_Toc429"/>
      <w:bookmarkStart w:id="2834" w:name="_Toc27646"/>
      <w:bookmarkStart w:id="2835" w:name="_Toc210119755"/>
      <w:bookmarkStart w:id="2836" w:name="_Toc20050"/>
      <w:bookmarkStart w:id="2837" w:name="_Toc211900499"/>
      <w:bookmarkStart w:id="2838" w:name="_Toc22793"/>
      <w:bookmarkStart w:id="2839" w:name="_Toc25041"/>
      <w:bookmarkStart w:id="2840" w:name="_Toc4685"/>
      <w:bookmarkStart w:id="2841" w:name="_Toc531"/>
      <w:bookmarkStart w:id="2842" w:name="_Toc9892"/>
      <w:bookmarkStart w:id="2843" w:name="_Toc30537"/>
      <w:bookmarkStart w:id="2844" w:name="_Toc2783"/>
      <w:bookmarkStart w:id="2845" w:name="_Toc29414"/>
      <w:bookmarkStart w:id="2846" w:name="_Toc7002"/>
      <w:bookmarkStart w:id="2847" w:name="_Toc11670"/>
      <w:bookmarkStart w:id="2848" w:name="_Toc8964"/>
      <w:bookmarkStart w:id="2849" w:name="_Toc390"/>
      <w:bookmarkStart w:id="2850" w:name="_Toc25721"/>
      <w:bookmarkStart w:id="2851" w:name="_Toc3457"/>
      <w:bookmarkStart w:id="2852" w:name="_Toc27343"/>
      <w:bookmarkStart w:id="2853" w:name="_Toc5651"/>
      <w:bookmarkStart w:id="2854" w:name="_Toc19046"/>
      <w:bookmarkStart w:id="2855" w:name="_Toc23500"/>
      <w:bookmarkStart w:id="2856" w:name="_Toc2881"/>
      <w:bookmarkStart w:id="2857" w:name="_Toc27491"/>
      <w:bookmarkStart w:id="2858" w:name="_Toc19421"/>
      <w:bookmarkStart w:id="2859" w:name="_Toc16400"/>
      <w:r>
        <w:rPr>
          <w:rFonts w:hint="eastAsia" w:ascii="Times New Roman Regular" w:hAnsi="Times New Roman Regular" w:cs="Times New Roman Regular"/>
          <w:color w:val="auto"/>
          <w:sz w:val="32"/>
          <w:szCs w:val="32"/>
          <w:highlight w:val="none"/>
          <w:lang w:val="en-US" w:eastAsia="zh-CN"/>
        </w:rPr>
        <w:t>三、强化</w:t>
      </w:r>
      <w:r>
        <w:rPr>
          <w:rFonts w:hint="eastAsia" w:ascii="Times New Roman Regular" w:hAnsi="Times New Roman Regular" w:cs="Times New Roman Regular"/>
          <w:color w:val="auto"/>
          <w:sz w:val="32"/>
          <w:szCs w:val="32"/>
          <w:highlight w:val="none"/>
        </w:rPr>
        <w:t>区域</w:t>
      </w:r>
      <w:r>
        <w:rPr>
          <w:rFonts w:hint="eastAsia" w:ascii="Times New Roman Regular" w:hAnsi="Times New Roman Regular" w:cs="Times New Roman Regular"/>
          <w:color w:val="auto"/>
          <w:sz w:val="32"/>
          <w:szCs w:val="32"/>
          <w:highlight w:val="none"/>
          <w:lang w:val="en-US" w:eastAsia="zh-CN"/>
        </w:rPr>
        <w:t>协同联动</w:t>
      </w:r>
      <w:r>
        <w:rPr>
          <w:rFonts w:hint="eastAsia" w:ascii="Times New Roman Regular" w:hAnsi="Times New Roman Regular" w:cs="Times New Roman Regular"/>
          <w:color w:val="auto"/>
          <w:sz w:val="32"/>
          <w:szCs w:val="32"/>
          <w:highlight w:val="none"/>
        </w:rPr>
        <w:t>，提升辐射能级</w:t>
      </w:r>
      <w:bookmarkEnd w:id="2794"/>
      <w:bookmarkEnd w:id="2795"/>
      <w:bookmarkEnd w:id="2796"/>
      <w:bookmarkEnd w:id="2797"/>
      <w:bookmarkEnd w:id="2798"/>
      <w:bookmarkEnd w:id="2799"/>
      <w:bookmarkEnd w:id="2800"/>
      <w:bookmarkEnd w:id="2801"/>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积极对接粤港澳大湾区</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lang w:val="en-US" w:eastAsia="zh-CN"/>
        </w:rPr>
        <w:t>京津冀、长三角、长江经济带以及北部湾沿海城市等开展海洋经济合作</w:t>
      </w:r>
      <w:r>
        <w:rPr>
          <w:rFonts w:ascii="Times New Roman Regular" w:hAnsi="Times New Roman Regular" w:cs="Times New Roman Regular"/>
          <w:color w:val="auto"/>
          <w:sz w:val="32"/>
          <w:szCs w:val="32"/>
          <w:highlight w:val="none"/>
        </w:rPr>
        <w:t>。</w:t>
      </w:r>
      <w:r>
        <w:rPr>
          <w:rFonts w:ascii="Times New Roman Regular" w:hAnsi="Times New Roman Regular" w:cs="Times New Roman Regular"/>
          <w:color w:val="auto"/>
          <w:sz w:val="32"/>
          <w:szCs w:val="32"/>
          <w:highlight w:val="none"/>
          <w:lang w:val="en-US" w:eastAsia="zh-CN"/>
        </w:rPr>
        <w:t>聚力推进三亚经济圈建设，统筹联动陵水、乐东协同发展</w:t>
      </w:r>
      <w:r>
        <w:rPr>
          <w:rFonts w:hint="eastAsia" w:ascii="Times New Roman Regular" w:hAnsi="Times New Roman Regular" w:cs="Times New Roman Regular"/>
          <w:color w:val="auto"/>
          <w:sz w:val="32"/>
          <w:szCs w:val="32"/>
          <w:highlight w:val="none"/>
        </w:rPr>
        <w:t>，差异化发展海洋大数据、海洋旅游、</w:t>
      </w:r>
      <w:r>
        <w:rPr>
          <w:rFonts w:hint="eastAsia" w:ascii="Times New Roman Regular" w:hAnsi="Times New Roman Regular" w:cs="Times New Roman Regular"/>
          <w:color w:val="auto"/>
          <w:sz w:val="32"/>
          <w:szCs w:val="32"/>
          <w:highlight w:val="none"/>
          <w:lang w:val="en-US" w:eastAsia="zh-CN"/>
        </w:rPr>
        <w:t>海洋渔业</w:t>
      </w:r>
      <w:r>
        <w:rPr>
          <w:rFonts w:hint="eastAsia" w:ascii="Times New Roman Regular" w:hAnsi="Times New Roman Regular" w:cs="Times New Roman Regular"/>
          <w:color w:val="auto"/>
          <w:sz w:val="32"/>
          <w:szCs w:val="32"/>
          <w:highlight w:val="none"/>
        </w:rPr>
        <w:t>等特色产业。</w:t>
      </w:r>
      <w:r>
        <w:rPr>
          <w:rFonts w:hint="eastAsia" w:ascii="Times New Roman Regular" w:hAnsi="Times New Roman Regular" w:cs="Times New Roman Regular"/>
          <w:color w:val="auto"/>
          <w:sz w:val="32"/>
          <w:szCs w:val="32"/>
          <w:highlight w:val="none"/>
          <w:lang w:val="en-US" w:eastAsia="zh-CN"/>
        </w:rPr>
        <w:t>深化</w:t>
      </w:r>
      <w:r>
        <w:rPr>
          <w:rFonts w:ascii="Times New Roman Regular" w:hAnsi="Times New Roman Regular" w:cs="Times New Roman Regular"/>
          <w:color w:val="auto"/>
          <w:sz w:val="32"/>
          <w:szCs w:val="32"/>
          <w:highlight w:val="none"/>
        </w:rPr>
        <w:t>与海口经济圈、儋洋经济圈在海洋产业、港口物流、海洋科创平台等方面全方位合作</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推动崖州湾科技城与海口高新区、文昌国际航天城、博鳌乐城国际医疗旅游先行区在深海科技、深海工程装备制造、海洋生物医药等重点领域协同创新与产业链互补。加强三亚邮轮母港、南山港与海口港、洋浦港的联动协作。</w:t>
      </w:r>
    </w:p>
    <w:p>
      <w:pPr>
        <w:pStyle w:val="3"/>
        <w:spacing w:before="0" w:after="0" w:line="578" w:lineRule="exact"/>
        <w:ind w:firstLine="640"/>
        <w:rPr>
          <w:rFonts w:ascii="Times New Roman Regular" w:hAnsi="Times New Roman Regular" w:cs="Times New Roman Regular"/>
          <w:color w:val="auto"/>
          <w:sz w:val="32"/>
          <w:szCs w:val="32"/>
          <w:highlight w:val="none"/>
        </w:rPr>
      </w:pPr>
      <w:bookmarkStart w:id="2860" w:name="_Toc31971"/>
      <w:bookmarkStart w:id="2861" w:name="_Toc13600"/>
      <w:bookmarkStart w:id="2862" w:name="_Toc11438"/>
      <w:bookmarkStart w:id="2863" w:name="_Toc20292"/>
      <w:bookmarkStart w:id="2864" w:name="_Toc19623"/>
      <w:bookmarkStart w:id="2865" w:name="_Toc18742"/>
      <w:bookmarkStart w:id="2866" w:name="_Toc15320"/>
      <w:bookmarkStart w:id="2867" w:name="_Toc1567276925"/>
      <w:r>
        <w:rPr>
          <w:rFonts w:hint="eastAsia" w:ascii="Times New Roman Regular" w:hAnsi="Times New Roman Regular" w:cs="Times New Roman Regular"/>
          <w:color w:val="auto"/>
          <w:sz w:val="32"/>
          <w:szCs w:val="32"/>
          <w:highlight w:val="none"/>
          <w:lang w:val="en-US" w:eastAsia="zh-CN"/>
        </w:rPr>
        <w:t>四</w:t>
      </w:r>
      <w:r>
        <w:rPr>
          <w:rFonts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val="en-US" w:eastAsia="zh-CN"/>
        </w:rPr>
        <w:t>深化</w:t>
      </w:r>
      <w:r>
        <w:rPr>
          <w:rFonts w:hint="eastAsia" w:ascii="Times New Roman Regular" w:hAnsi="Times New Roman Regular" w:cs="Times New Roman Regular"/>
          <w:color w:val="auto"/>
          <w:sz w:val="32"/>
          <w:szCs w:val="32"/>
          <w:highlight w:val="none"/>
        </w:rPr>
        <w:t>军地协调发展，凝聚发展合力</w:t>
      </w:r>
      <w:bookmarkEnd w:id="2802"/>
      <w:bookmarkEnd w:id="2860"/>
      <w:bookmarkEnd w:id="2861"/>
      <w:bookmarkEnd w:id="2862"/>
      <w:bookmarkEnd w:id="2863"/>
      <w:bookmarkEnd w:id="2864"/>
      <w:bookmarkEnd w:id="2865"/>
      <w:bookmarkEnd w:id="2866"/>
      <w:bookmarkEnd w:id="2867"/>
    </w:p>
    <w:p>
      <w:pPr>
        <w:pStyle w:val="16"/>
        <w:pageBreakBefore w:val="0"/>
        <w:widowControl w:val="0"/>
        <w:kinsoku/>
        <w:wordWrap/>
        <w:overflowPunct/>
        <w:topLinePunct w:val="0"/>
        <w:autoSpaceDE/>
        <w:autoSpaceDN/>
        <w:bidi w:val="0"/>
        <w:adjustRightInd w:val="0"/>
        <w:snapToGrid w:val="0"/>
        <w:spacing w:line="578" w:lineRule="exact"/>
        <w:ind w:firstLine="640"/>
        <w:textAlignment w:val="auto"/>
        <w:rPr>
          <w:rFonts w:ascii="Times New Roman Regular" w:hAnsi="Times New Roman Regular" w:cs="Times New Roman Regular"/>
          <w:color w:val="auto"/>
          <w:sz w:val="40"/>
          <w:szCs w:val="40"/>
          <w:highlight w:val="none"/>
        </w:rPr>
      </w:pPr>
      <w:r>
        <w:rPr>
          <w:rFonts w:ascii="Times New Roman Regular" w:hAnsi="Times New Roman Regular" w:cs="Times New Roman Regular"/>
          <w:color w:val="auto"/>
          <w:sz w:val="32"/>
          <w:szCs w:val="32"/>
          <w:highlight w:val="none"/>
        </w:rPr>
        <w:t>建立健全军</w:t>
      </w:r>
      <w:r>
        <w:rPr>
          <w:rFonts w:hint="eastAsia" w:ascii="Times New Roman Regular" w:hAnsi="Times New Roman Regular" w:cs="Times New Roman Regular"/>
          <w:color w:val="auto"/>
          <w:sz w:val="32"/>
          <w:szCs w:val="32"/>
          <w:highlight w:val="none"/>
        </w:rPr>
        <w:t>地协调</w:t>
      </w:r>
      <w:r>
        <w:rPr>
          <w:rFonts w:ascii="Times New Roman Regular" w:hAnsi="Times New Roman Regular" w:cs="Times New Roman Regular"/>
          <w:color w:val="auto"/>
          <w:sz w:val="32"/>
          <w:szCs w:val="32"/>
          <w:highlight w:val="none"/>
        </w:rPr>
        <w:t>发展的体制机制，加强军地之间的沟通与协调。鼓励军工企业与民营企业开展合作，实现</w:t>
      </w:r>
      <w:r>
        <w:rPr>
          <w:rFonts w:hint="eastAsia" w:ascii="Times New Roman Regular" w:hAnsi="Times New Roman Regular" w:cs="Times New Roman Regular"/>
          <w:color w:val="auto"/>
          <w:sz w:val="32"/>
          <w:szCs w:val="32"/>
          <w:highlight w:val="none"/>
          <w:lang w:val="en-US" w:eastAsia="zh-CN"/>
        </w:rPr>
        <w:t>资源</w:t>
      </w:r>
      <w:r>
        <w:rPr>
          <w:rFonts w:ascii="Times New Roman Regular" w:hAnsi="Times New Roman Regular" w:cs="Times New Roman Regular"/>
          <w:color w:val="auto"/>
          <w:sz w:val="32"/>
          <w:szCs w:val="32"/>
          <w:highlight w:val="none"/>
        </w:rPr>
        <w:t>共享和优势互补</w:t>
      </w:r>
      <w:r>
        <w:rPr>
          <w:rFonts w:hint="eastAsia" w:ascii="Times New Roman Regular" w:hAnsi="Times New Roman Regular" w:cs="Times New Roman Regular"/>
          <w:color w:val="auto"/>
          <w:sz w:val="32"/>
          <w:szCs w:val="32"/>
          <w:highlight w:val="none"/>
          <w:lang w:eastAsia="zh-CN"/>
        </w:rPr>
        <w:t>，</w:t>
      </w:r>
      <w:r>
        <w:rPr>
          <w:rFonts w:ascii="Times New Roman Regular" w:hAnsi="Times New Roman Regular" w:cs="Times New Roman Regular"/>
          <w:color w:val="auto"/>
          <w:sz w:val="32"/>
          <w:szCs w:val="32"/>
          <w:highlight w:val="none"/>
        </w:rPr>
        <w:t>提高海洋产业的整体竞争力。加强海洋安全、海洋防灾减灾等领域军</w:t>
      </w:r>
      <w:r>
        <w:rPr>
          <w:rFonts w:hint="eastAsia" w:ascii="Times New Roman Regular" w:hAnsi="Times New Roman Regular" w:cs="Times New Roman Regular"/>
          <w:color w:val="auto"/>
          <w:sz w:val="32"/>
          <w:szCs w:val="32"/>
          <w:highlight w:val="none"/>
          <w:lang w:val="en-US" w:eastAsia="zh-CN"/>
        </w:rPr>
        <w:t>地</w:t>
      </w:r>
      <w:r>
        <w:rPr>
          <w:rFonts w:ascii="Times New Roman Regular" w:hAnsi="Times New Roman Regular" w:cs="Times New Roman Regular"/>
          <w:color w:val="auto"/>
          <w:sz w:val="32"/>
          <w:szCs w:val="32"/>
          <w:highlight w:val="none"/>
        </w:rPr>
        <w:t>合作，</w:t>
      </w:r>
      <w:r>
        <w:rPr>
          <w:rFonts w:hint="eastAsia" w:ascii="Times New Roman Regular" w:hAnsi="Times New Roman Regular" w:cs="Times New Roman Regular"/>
          <w:color w:val="auto"/>
          <w:sz w:val="32"/>
          <w:szCs w:val="32"/>
          <w:highlight w:val="none"/>
        </w:rPr>
        <w:t>整合军地应急救援资源，完善应急联动预案，提升海上综合管控、应急处置和救援保障能力。</w:t>
      </w:r>
      <w:r>
        <w:rPr>
          <w:rFonts w:hint="eastAsia" w:ascii="Times New Roman Regular" w:hAnsi="Times New Roman Regular" w:cs="Times New Roman Regular"/>
          <w:color w:val="auto"/>
          <w:sz w:val="32"/>
          <w:szCs w:val="32"/>
          <w:highlight w:val="none"/>
          <w:lang w:val="en-US" w:eastAsia="zh-CN"/>
        </w:rPr>
        <w:t>服务保障</w:t>
      </w:r>
      <w:r>
        <w:rPr>
          <w:rFonts w:hint="eastAsia" w:ascii="Times New Roman Regular" w:hAnsi="Times New Roman Regular" w:cs="Times New Roman Regular"/>
          <w:color w:val="auto"/>
          <w:sz w:val="32"/>
          <w:szCs w:val="32"/>
          <w:highlight w:val="none"/>
        </w:rPr>
        <w:t>南海资源</w:t>
      </w:r>
      <w:r>
        <w:rPr>
          <w:rFonts w:hint="eastAsia" w:ascii="Times New Roman Regular" w:hAnsi="Times New Roman Regular" w:cs="Times New Roman Regular"/>
          <w:color w:val="auto"/>
          <w:sz w:val="32"/>
          <w:szCs w:val="32"/>
          <w:highlight w:val="none"/>
          <w:lang w:val="en-US" w:eastAsia="zh-CN"/>
        </w:rPr>
        <w:t>开发</w:t>
      </w:r>
      <w:r>
        <w:rPr>
          <w:rFonts w:hint="eastAsia" w:ascii="Times New Roman Regular" w:hAnsi="Times New Roman Regular" w:cs="Times New Roman Regular"/>
          <w:color w:val="auto"/>
          <w:sz w:val="32"/>
          <w:szCs w:val="32"/>
          <w:highlight w:val="none"/>
        </w:rPr>
        <w:t>服务保障基地、海上救援基地两</w:t>
      </w:r>
      <w:r>
        <w:rPr>
          <w:rFonts w:hint="eastAsia" w:ascii="Times New Roman Regular" w:hAnsi="Times New Roman Regular" w:cs="Times New Roman Regular"/>
          <w:color w:val="auto"/>
          <w:sz w:val="32"/>
          <w:szCs w:val="32"/>
          <w:highlight w:val="none"/>
          <w:lang w:val="en-US" w:eastAsia="zh-CN"/>
        </w:rPr>
        <w:t>大</w:t>
      </w:r>
      <w:r>
        <w:rPr>
          <w:rFonts w:hint="eastAsia" w:ascii="Times New Roman Regular" w:hAnsi="Times New Roman Regular" w:cs="Times New Roman Regular"/>
          <w:color w:val="auto"/>
          <w:sz w:val="32"/>
          <w:szCs w:val="32"/>
          <w:highlight w:val="none"/>
        </w:rPr>
        <w:t>平台建设</w:t>
      </w:r>
      <w:r>
        <w:rPr>
          <w:rFonts w:ascii="Times New Roman Regular" w:hAnsi="Times New Roman Regular" w:cs="Times New Roman Regular"/>
          <w:color w:val="auto"/>
          <w:sz w:val="32"/>
          <w:szCs w:val="32"/>
          <w:highlight w:val="none"/>
        </w:rPr>
        <w:t>。</w:t>
      </w:r>
    </w:p>
    <w:p>
      <w:pPr>
        <w:pStyle w:val="3"/>
        <w:pageBreakBefore w:val="0"/>
        <w:widowControl w:val="0"/>
        <w:kinsoku/>
        <w:wordWrap/>
        <w:overflowPunct/>
        <w:topLinePunct w:val="0"/>
        <w:autoSpaceDE/>
        <w:autoSpaceDN/>
        <w:bidi w:val="0"/>
        <w:adjustRightInd w:val="0"/>
        <w:snapToGrid w:val="0"/>
        <w:spacing w:before="0" w:after="0" w:line="578" w:lineRule="exact"/>
        <w:ind w:firstLine="640"/>
        <w:textAlignment w:val="auto"/>
        <w:rPr>
          <w:rFonts w:ascii="Times New Roman Regular" w:hAnsi="Times New Roman Regular" w:cs="Times New Roman Regular"/>
          <w:color w:val="auto"/>
          <w:sz w:val="32"/>
          <w:szCs w:val="32"/>
          <w:highlight w:val="none"/>
        </w:rPr>
      </w:pPr>
      <w:bookmarkStart w:id="2868" w:name="_Toc16413"/>
      <w:bookmarkStart w:id="2869" w:name="_Toc24980"/>
      <w:bookmarkStart w:id="2870" w:name="_Toc9929"/>
      <w:bookmarkStart w:id="2871" w:name="_Toc24361"/>
      <w:bookmarkStart w:id="2872" w:name="_Toc27810"/>
      <w:bookmarkStart w:id="2873" w:name="_Toc29306"/>
      <w:bookmarkStart w:id="2874" w:name="_Toc6946"/>
      <w:bookmarkStart w:id="2875" w:name="_Toc96"/>
      <w:bookmarkStart w:id="2876" w:name="_Toc201604470"/>
      <w:r>
        <w:rPr>
          <w:rFonts w:hint="eastAsia" w:ascii="Times New Roman Regular" w:hAnsi="Times New Roman Regular" w:cs="Times New Roman Regular"/>
          <w:color w:val="auto"/>
          <w:sz w:val="32"/>
          <w:szCs w:val="32"/>
          <w:highlight w:val="none"/>
          <w:lang w:val="en-US" w:eastAsia="zh-CN"/>
        </w:rPr>
        <w:t>五</w:t>
      </w:r>
      <w:r>
        <w:rPr>
          <w:rFonts w:ascii="Times New Roman Regular" w:hAnsi="Times New Roman Regular" w:cs="Times New Roman Regular"/>
          <w:color w:val="auto"/>
          <w:sz w:val="32"/>
          <w:szCs w:val="32"/>
          <w:highlight w:val="none"/>
        </w:rPr>
        <w:t>、</w:t>
      </w:r>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r>
        <w:rPr>
          <w:rFonts w:hint="eastAsia" w:ascii="Times New Roman Regular" w:hAnsi="Times New Roman Regular" w:cs="Times New Roman Regular"/>
          <w:color w:val="auto"/>
          <w:sz w:val="32"/>
          <w:szCs w:val="32"/>
          <w:highlight w:val="none"/>
          <w:lang w:val="en-US" w:eastAsia="zh-CN"/>
        </w:rPr>
        <w:t>夯实</w:t>
      </w:r>
      <w:r>
        <w:rPr>
          <w:rFonts w:hint="eastAsia" w:ascii="Times New Roman Regular" w:hAnsi="Times New Roman Regular" w:cs="Times New Roman Regular"/>
          <w:color w:val="auto"/>
          <w:sz w:val="32"/>
          <w:szCs w:val="32"/>
          <w:highlight w:val="none"/>
        </w:rPr>
        <w:t>要素保障</w:t>
      </w:r>
      <w:r>
        <w:rPr>
          <w:rFonts w:hint="eastAsia" w:ascii="Times New Roman Regular" w:hAnsi="Times New Roman Regular" w:cs="Times New Roman Regular"/>
          <w:color w:val="auto"/>
          <w:sz w:val="32"/>
          <w:szCs w:val="32"/>
          <w:highlight w:val="none"/>
          <w:lang w:val="en-US" w:eastAsia="zh-CN"/>
        </w:rPr>
        <w:t>基础</w:t>
      </w:r>
      <w:r>
        <w:rPr>
          <w:rFonts w:hint="eastAsia" w:ascii="Times New Roman Regular" w:hAnsi="Times New Roman Regular" w:cs="Times New Roman Regular"/>
          <w:color w:val="auto"/>
          <w:sz w:val="32"/>
          <w:szCs w:val="32"/>
          <w:highlight w:val="none"/>
        </w:rPr>
        <w:t>，</w:t>
      </w:r>
      <w:r>
        <w:rPr>
          <w:rFonts w:hint="eastAsia" w:ascii="Times New Roman Regular" w:hAnsi="Times New Roman Regular" w:cs="Times New Roman Regular"/>
          <w:color w:val="auto"/>
          <w:sz w:val="32"/>
          <w:szCs w:val="32"/>
          <w:highlight w:val="none"/>
          <w:lang w:eastAsia="zh-CN"/>
        </w:rPr>
        <w:t>筑牢</w:t>
      </w:r>
      <w:r>
        <w:rPr>
          <w:rFonts w:hint="eastAsia" w:ascii="Times New Roman Regular" w:hAnsi="Times New Roman Regular" w:cs="Times New Roman Regular"/>
          <w:color w:val="auto"/>
          <w:sz w:val="32"/>
          <w:szCs w:val="32"/>
          <w:highlight w:val="none"/>
        </w:rPr>
        <w:t>发展支撑</w:t>
      </w:r>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8"/>
      <w:bookmarkEnd w:id="2869"/>
      <w:bookmarkEnd w:id="2870"/>
      <w:bookmarkEnd w:id="2871"/>
      <w:bookmarkEnd w:id="2872"/>
      <w:bookmarkEnd w:id="2873"/>
      <w:bookmarkEnd w:id="2874"/>
      <w:bookmarkEnd w:id="2875"/>
      <w:bookmarkEnd w:id="2876"/>
    </w:p>
    <w:p>
      <w:pPr>
        <w:pStyle w:val="16"/>
        <w:pageBreakBefore w:val="0"/>
        <w:widowControl w:val="0"/>
        <w:kinsoku/>
        <w:wordWrap/>
        <w:overflowPunct/>
        <w:topLinePunct w:val="0"/>
        <w:autoSpaceDE/>
        <w:autoSpaceDN/>
        <w:bidi w:val="0"/>
        <w:adjustRightInd w:val="0"/>
        <w:snapToGrid w:val="0"/>
        <w:spacing w:line="578" w:lineRule="exact"/>
        <w:ind w:firstLine="640"/>
        <w:textAlignment w:val="auto"/>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积极组建海洋集团，统筹开发利用海洋资源，</w:t>
      </w:r>
      <w:r>
        <w:rPr>
          <w:rFonts w:hint="eastAsia" w:ascii="Times New Roman Regular" w:hAnsi="Times New Roman Regular" w:cs="Times New Roman Regular"/>
          <w:color w:val="auto"/>
          <w:sz w:val="32"/>
          <w:szCs w:val="32"/>
          <w:highlight w:val="none"/>
          <w:lang w:val="en-US" w:eastAsia="zh-CN"/>
        </w:rPr>
        <w:t>培育</w:t>
      </w:r>
      <w:r>
        <w:rPr>
          <w:rFonts w:hint="eastAsia" w:ascii="Times New Roman Regular" w:hAnsi="Times New Roman Regular" w:cs="Times New Roman Regular"/>
          <w:color w:val="auto"/>
          <w:sz w:val="32"/>
          <w:szCs w:val="32"/>
          <w:highlight w:val="none"/>
        </w:rPr>
        <w:t>蓝色新质生产力。</w:t>
      </w:r>
      <w:r>
        <w:rPr>
          <w:rFonts w:ascii="Times New Roman Regular" w:hAnsi="Times New Roman Regular" w:cs="Times New Roman Regular"/>
          <w:color w:val="auto"/>
          <w:sz w:val="32"/>
          <w:szCs w:val="32"/>
          <w:highlight w:val="none"/>
        </w:rPr>
        <w:t>优先</w:t>
      </w:r>
      <w:r>
        <w:rPr>
          <w:rFonts w:hint="eastAsia" w:ascii="Times New Roman Regular" w:hAnsi="Times New Roman Regular" w:cs="Times New Roman Regular"/>
          <w:color w:val="auto"/>
          <w:sz w:val="32"/>
          <w:szCs w:val="32"/>
          <w:highlight w:val="none"/>
          <w:lang w:val="en-US" w:eastAsia="zh-CN"/>
        </w:rPr>
        <w:t>保障</w:t>
      </w:r>
      <w:r>
        <w:rPr>
          <w:rFonts w:ascii="Times New Roman Regular" w:hAnsi="Times New Roman Regular" w:cs="Times New Roman Regular"/>
          <w:color w:val="auto"/>
          <w:sz w:val="32"/>
          <w:szCs w:val="32"/>
          <w:highlight w:val="none"/>
        </w:rPr>
        <w:t>国家和省级重大涉海项目需求，严控新增围填海，盘活存量海域资源</w:t>
      </w:r>
      <w:r>
        <w:rPr>
          <w:rFonts w:hint="eastAsia" w:ascii="Times New Roman Regular" w:hAnsi="Times New Roman Regular" w:cs="Times New Roman Regular"/>
          <w:color w:val="auto"/>
          <w:sz w:val="32"/>
          <w:szCs w:val="32"/>
          <w:highlight w:val="none"/>
          <w:lang w:eastAsia="zh-CN"/>
        </w:rPr>
        <w:t>。</w:t>
      </w:r>
      <w:r>
        <w:rPr>
          <w:rFonts w:hint="eastAsia" w:ascii="Times New Roman Regular" w:hAnsi="Times New Roman Regular" w:cs="Times New Roman Regular"/>
          <w:color w:val="auto"/>
          <w:sz w:val="32"/>
          <w:szCs w:val="32"/>
          <w:highlight w:val="none"/>
        </w:rPr>
        <w:t>深化渔业执法监管体系建设，严禁非法捕捞行为</w:t>
      </w:r>
      <w:r>
        <w:rPr>
          <w:rFonts w:hint="eastAsia" w:ascii="Times New Roman Regular" w:hAnsi="Times New Roman Regular" w:cs="Times New Roman Regular"/>
          <w:color w:val="auto"/>
          <w:sz w:val="32"/>
          <w:szCs w:val="32"/>
          <w:highlight w:val="none"/>
          <w:lang w:val="en-US" w:eastAsia="zh-CN"/>
        </w:rPr>
        <w:t>，持续开展渔业增殖放流活动</w:t>
      </w:r>
      <w:r>
        <w:rPr>
          <w:rFonts w:hint="eastAsia" w:ascii="Times New Roman Regular" w:hAnsi="Times New Roman Regular" w:cs="Times New Roman Regular"/>
          <w:color w:val="auto"/>
          <w:sz w:val="32"/>
          <w:szCs w:val="32"/>
          <w:highlight w:val="none"/>
        </w:rPr>
        <w:t>。完善涉海项目陆域用地保障机制，统筹陆海空间要素供给</w:t>
      </w:r>
      <w:r>
        <w:rPr>
          <w:rFonts w:ascii="Times New Roman Regular" w:hAnsi="Times New Roman Regular" w:cs="Times New Roman Regular"/>
          <w:color w:val="auto"/>
          <w:sz w:val="32"/>
          <w:szCs w:val="32"/>
          <w:highlight w:val="none"/>
        </w:rPr>
        <w:t>；持续探索海域立体分层设权，支持深远海养殖、海洋旅游、海洋碳汇等复合利用。</w:t>
      </w:r>
      <w:r>
        <w:rPr>
          <w:rFonts w:hint="eastAsia" w:ascii="Times New Roman Regular" w:hAnsi="Times New Roman Regular" w:cs="Times New Roman Regular"/>
          <w:color w:val="auto"/>
          <w:sz w:val="32"/>
          <w:szCs w:val="32"/>
          <w:highlight w:val="none"/>
        </w:rPr>
        <w:t>积极争取中央、省级专项资金与专项债券支持，设立市场化海洋经济创新基金，引导社会资本多元投入海洋产业。落实海水养殖、海洋科技保险保费补贴，建立海洋生态补偿机制，对生态受损区域实施修复补偿，对绿色低碳涉海项目予以政策资金倾斜，推动海洋产业绿色转型</w:t>
      </w:r>
      <w:r>
        <w:rPr>
          <w:rFonts w:ascii="Times New Roman Regular" w:hAnsi="Times New Roman Regular" w:cs="Times New Roman Regular"/>
          <w:color w:val="auto"/>
          <w:sz w:val="32"/>
          <w:szCs w:val="32"/>
          <w:highlight w:val="none"/>
        </w:rPr>
        <w:t>。</w:t>
      </w:r>
    </w:p>
    <w:bookmarkEnd w:id="576"/>
    <w:bookmarkEnd w:id="577"/>
    <w:bookmarkEnd w:id="578"/>
    <w:bookmarkEnd w:id="579"/>
    <w:bookmarkEnd w:id="580"/>
    <w:bookmarkEnd w:id="1378"/>
    <w:bookmarkEnd w:id="137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p>
      <w:pPr>
        <w:pStyle w:val="2"/>
        <w:spacing w:before="0" w:after="0" w:line="578" w:lineRule="exact"/>
        <w:ind w:firstLine="0" w:firstLineChars="0"/>
        <w:jc w:val="left"/>
        <w:rPr>
          <w:rFonts w:ascii="Times New Roman Regular" w:hAnsi="Times New Roman Regular" w:cs="Times New Roman Regular"/>
          <w:color w:val="auto"/>
          <w:sz w:val="40"/>
          <w:szCs w:val="40"/>
          <w:highlight w:val="none"/>
        </w:rPr>
        <w:sectPr>
          <w:headerReference r:id="rId17" w:type="default"/>
          <w:footerReference r:id="rId18" w:type="default"/>
          <w:pgSz w:w="11906" w:h="16838"/>
          <w:pgMar w:top="2098" w:right="1474" w:bottom="1984" w:left="1587" w:header="720" w:footer="720" w:gutter="0"/>
          <w:cols w:space="0" w:num="1"/>
          <w:docGrid w:linePitch="381" w:charSpace="0"/>
        </w:sectPr>
      </w:pPr>
      <w:bookmarkStart w:id="2877" w:name="_Toc9275"/>
      <w:bookmarkStart w:id="2878" w:name="_Toc9004"/>
      <w:bookmarkStart w:id="2879" w:name="_Toc6349"/>
      <w:bookmarkStart w:id="2880" w:name="_Toc6446"/>
      <w:bookmarkStart w:id="2881" w:name="_Toc1854"/>
      <w:bookmarkStart w:id="2882" w:name="_Toc11112"/>
      <w:bookmarkStart w:id="2883" w:name="_Toc10396"/>
      <w:bookmarkStart w:id="2884" w:name="_Toc7719"/>
      <w:bookmarkStart w:id="2885" w:name="_Toc21413"/>
      <w:bookmarkStart w:id="2886" w:name="_Toc28762"/>
      <w:bookmarkStart w:id="2887" w:name="_Toc10503"/>
      <w:bookmarkStart w:id="2888" w:name="_Toc20426"/>
      <w:bookmarkStart w:id="2889" w:name="_Toc3923"/>
      <w:bookmarkStart w:id="2890" w:name="_Toc20414"/>
      <w:bookmarkStart w:id="2891" w:name="_Toc28709"/>
      <w:bookmarkStart w:id="2892" w:name="_Toc3367"/>
      <w:bookmarkStart w:id="2893" w:name="_Toc5475"/>
      <w:bookmarkStart w:id="2894" w:name="_Toc22480"/>
      <w:bookmarkStart w:id="2895" w:name="_Toc4086"/>
      <w:bookmarkStart w:id="2896" w:name="_Toc9437"/>
      <w:bookmarkStart w:id="2897" w:name="_Toc11730"/>
      <w:bookmarkStart w:id="2898" w:name="_Toc29347"/>
      <w:bookmarkStart w:id="2899" w:name="_Toc28411"/>
      <w:bookmarkStart w:id="2900" w:name="_Toc31038"/>
      <w:bookmarkStart w:id="2901" w:name="_Toc350"/>
      <w:bookmarkStart w:id="2902" w:name="_Toc24267"/>
      <w:bookmarkStart w:id="2903" w:name="_Toc3578"/>
      <w:bookmarkStart w:id="2904" w:name="_Toc29793"/>
      <w:bookmarkStart w:id="2905" w:name="_Toc18447"/>
      <w:bookmarkStart w:id="2906" w:name="_Toc7810"/>
      <w:bookmarkStart w:id="2907" w:name="_Toc7374"/>
      <w:bookmarkStart w:id="2908" w:name="_Toc20399"/>
      <w:bookmarkStart w:id="2909" w:name="_Toc24654"/>
      <w:bookmarkStart w:id="2910" w:name="_Toc10551"/>
      <w:bookmarkStart w:id="2911" w:name="_Toc21102"/>
      <w:bookmarkStart w:id="2912" w:name="_Toc27440"/>
      <w:bookmarkStart w:id="2913" w:name="_Toc11187"/>
      <w:bookmarkStart w:id="2914" w:name="_Toc11054"/>
      <w:bookmarkStart w:id="2915" w:name="_Toc18830"/>
      <w:bookmarkStart w:id="2916" w:name="_Toc7964"/>
      <w:bookmarkStart w:id="2917" w:name="_Toc25195"/>
      <w:bookmarkStart w:id="2918" w:name="_Toc29283"/>
      <w:bookmarkStart w:id="2919" w:name="_Toc11856"/>
      <w:bookmarkStart w:id="2920" w:name="_Toc30395"/>
      <w:bookmarkStart w:id="2921" w:name="_Toc6346"/>
      <w:bookmarkStart w:id="2922" w:name="_Toc23642"/>
      <w:bookmarkStart w:id="2923" w:name="_Toc5151"/>
      <w:bookmarkStart w:id="2924" w:name="_Toc19672"/>
      <w:bookmarkStart w:id="2925" w:name="_Toc32491"/>
      <w:bookmarkStart w:id="2926" w:name="_Toc28105"/>
      <w:bookmarkStart w:id="2927" w:name="_Toc9158"/>
      <w:bookmarkStart w:id="2928" w:name="_Toc25724"/>
      <w:bookmarkStart w:id="2929" w:name="_Toc28200"/>
    </w:p>
    <w:p>
      <w:pPr>
        <w:pStyle w:val="2"/>
        <w:spacing w:before="0" w:after="0" w:line="578" w:lineRule="exact"/>
        <w:ind w:firstLine="0" w:firstLineChars="0"/>
        <w:jc w:val="left"/>
        <w:rPr>
          <w:rFonts w:hint="eastAsia" w:ascii="Times New Roman Regular" w:hAnsi="Times New Roman Regular" w:cs="Times New Roman Regular"/>
          <w:color w:val="auto"/>
          <w:sz w:val="40"/>
          <w:szCs w:val="40"/>
          <w:highlight w:val="none"/>
          <w:lang w:val="en-US" w:eastAsia="zh-CN"/>
        </w:rPr>
      </w:pPr>
      <w:bookmarkStart w:id="2930" w:name="_Toc221017296"/>
      <w:r>
        <w:rPr>
          <w:rFonts w:ascii="Times New Roman Regular" w:hAnsi="Times New Roman Regular" w:cs="Times New Roman Regular"/>
          <w:color w:val="auto"/>
          <w:sz w:val="40"/>
          <w:szCs w:val="40"/>
          <w:highlight w:val="none"/>
        </w:rPr>
        <w:t>附</w:t>
      </w:r>
      <w:r>
        <w:rPr>
          <w:rFonts w:hint="eastAsia" w:ascii="Times New Roman Regular" w:hAnsi="Times New Roman Regular" w:cs="Times New Roman Regular"/>
          <w:color w:val="auto"/>
          <w:sz w:val="40"/>
          <w:szCs w:val="40"/>
          <w:highlight w:val="none"/>
        </w:rPr>
        <w:t>录</w:t>
      </w:r>
      <w:r>
        <w:rPr>
          <w:rFonts w:hint="eastAsia" w:ascii="Times New Roman Regular" w:hAnsi="Times New Roman Regular" w:cs="Times New Roman Regular"/>
          <w:color w:val="auto"/>
          <w:sz w:val="40"/>
          <w:szCs w:val="40"/>
          <w:highlight w:val="none"/>
          <w:lang w:val="en-US" w:eastAsia="zh-CN"/>
        </w:rPr>
        <w:t>1</w:t>
      </w:r>
      <w:bookmarkEnd w:id="2930"/>
      <w:r>
        <w:rPr>
          <w:rFonts w:hint="eastAsia" w:ascii="Times New Roman Regular" w:hAnsi="Times New Roman Regular" w:cs="Times New Roman Regular"/>
          <w:color w:val="auto"/>
          <w:sz w:val="40"/>
          <w:szCs w:val="40"/>
          <w:highlight w:val="none"/>
          <w:lang w:val="en-US" w:eastAsia="zh-CN"/>
        </w:rPr>
        <w:t xml:space="preserve"> </w:t>
      </w:r>
    </w:p>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Pr>
        <w:keepNext w:val="0"/>
        <w:keepLines w:val="0"/>
        <w:widowControl/>
        <w:suppressLineNumbers w:val="0"/>
        <w:ind w:left="0" w:leftChars="0" w:firstLine="0" w:firstLineChars="0"/>
        <w:jc w:val="center"/>
        <w:rPr>
          <w:rFonts w:hint="eastAsia" w:ascii="黑体" w:hAnsi="宋体" w:eastAsia="黑体" w:cs="黑体"/>
          <w:color w:val="000000"/>
          <w:kern w:val="0"/>
          <w:sz w:val="31"/>
          <w:szCs w:val="31"/>
          <w:lang w:val="en-US" w:eastAsia="zh-CN" w:bidi="ar"/>
        </w:rPr>
      </w:pPr>
      <w:bookmarkStart w:id="2931" w:name="_Toc14636"/>
      <w:r>
        <w:rPr>
          <w:rFonts w:hint="eastAsia" w:ascii="黑体" w:hAnsi="宋体" w:eastAsia="黑体" w:cs="黑体"/>
          <w:color w:val="000000"/>
          <w:kern w:val="0"/>
          <w:sz w:val="31"/>
          <w:szCs w:val="31"/>
          <w:lang w:val="en-US" w:eastAsia="zh-CN" w:bidi="ar"/>
        </w:rPr>
        <w:t>名词解释</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ascii="Times New Roman Regular" w:hAnsi="Times New Roman Regular" w:cs="Times New Roman Regular"/>
          <w:color w:val="auto"/>
          <w:sz w:val="32"/>
          <w:szCs w:val="32"/>
          <w:highlight w:val="none"/>
        </w:rPr>
        <w:t>1.</w:t>
      </w:r>
      <w:r>
        <w:rPr>
          <w:rFonts w:hint="eastAsia" w:ascii="Times New Roman Regular" w:hAnsi="Times New Roman Regular" w:cs="Times New Roman Regular"/>
          <w:color w:val="auto"/>
          <w:sz w:val="32"/>
          <w:szCs w:val="32"/>
          <w:highlight w:val="none"/>
        </w:rPr>
        <w:t>海洋强省“131”战略框架：2025年11月4日全省海洋经济高质量发展大会上冯飞书记提出，其中，第一个“1”是指锚定一个战略目标（向海图强、再造</w:t>
      </w:r>
      <w:r>
        <w:rPr>
          <w:rFonts w:hint="eastAsia" w:ascii="Times New Roman Regular" w:hAnsi="Times New Roman Regular" w:cs="Times New Roman Regular"/>
          <w:color w:val="auto"/>
          <w:sz w:val="32"/>
          <w:szCs w:val="32"/>
          <w:highlight w:val="none"/>
          <w:lang w:val="en-US" w:eastAsia="zh-CN"/>
        </w:rPr>
        <w:t>一个</w:t>
      </w:r>
      <w:r>
        <w:rPr>
          <w:rFonts w:hint="eastAsia" w:ascii="Times New Roman Regular" w:hAnsi="Times New Roman Regular" w:cs="Times New Roman Regular"/>
          <w:color w:val="auto"/>
          <w:sz w:val="32"/>
          <w:szCs w:val="32"/>
          <w:highlight w:val="none"/>
        </w:rPr>
        <w:t>“海上海南”）；“3”是指努力打造“三个地”，打造深海科技创新策源地、现代海洋产业聚集地、海洋国际合作高地；第二个“1”是指守牢一条底线，牢牢守住海洋生态环境保护底线。</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2.海洋生产总值（GOP）：指按市场价格计算的涉海常住单位在一定时期内生产活动的最终成果，是衡量海洋经济发展规模的核心指标。</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3.“一线放开、二线管住”：海南自贸港的核心监管制度，“一线”指海南自贸港与境外其他国家和地区之间，清单外货物物品自由进出；“二线”指海南自贸港与内地之间，货物物品按规定监管征税。</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4.“三极一带一区”：海南区域协调发展布局，“三极”指三亚经济圈、海口经济圈、儋洋经济圈，“一带”指滨海城市带，“一区”指中部生态功能区，三亚是“三极”重要一极，承担引领南部海洋经济发展的核心作用。</w:t>
      </w:r>
    </w:p>
    <w:p>
      <w:pPr>
        <w:pStyle w:val="16"/>
        <w:spacing w:line="578" w:lineRule="exact"/>
        <w:ind w:firstLine="640" w:firstLineChars="0"/>
        <w:rPr>
          <w:rFonts w:hint="eastAsia"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5.“三船两器”：“三船”指探索一号、探索二号、探索三号，“两器”指“深海勇士”号、“奋斗者”号载人潜水器。</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6.“一船一码”：三亚创新推出的游艇管理服务模式，为每艘游艇分配唯一识别代码，实现游艇登记、监管、服务等全流程一体化管理，提升游艇产业便利化水平。</w:t>
      </w:r>
    </w:p>
    <w:p>
      <w:pPr>
        <w:pStyle w:val="16"/>
        <w:spacing w:line="578" w:lineRule="exact"/>
        <w:ind w:firstLine="640" w:firstLineChars="0"/>
        <w:rPr>
          <w:rFonts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7.“一区、一图、一表”：三亚海域空间治理创新模式，即对每个用海区块，配套专属规划图则和指标表格，明确空间用途、管控要求和利用标准，提升海域管理精细化水平。</w:t>
      </w:r>
    </w:p>
    <w:p>
      <w:pPr>
        <w:pStyle w:val="16"/>
        <w:spacing w:line="578" w:lineRule="exact"/>
        <w:ind w:firstLine="640" w:firstLineChars="0"/>
        <w:rPr>
          <w:rFonts w:hint="eastAsia" w:ascii="Times New Roman Regular" w:hAnsi="Times New Roman Regular" w:cs="Times New Roman Regular"/>
          <w:color w:val="auto"/>
          <w:sz w:val="32"/>
          <w:szCs w:val="32"/>
          <w:highlight w:val="none"/>
        </w:rPr>
      </w:pPr>
      <w:r>
        <w:rPr>
          <w:rFonts w:hint="eastAsia" w:ascii="Times New Roman Regular" w:hAnsi="Times New Roman Regular" w:cs="Times New Roman Regular"/>
          <w:color w:val="auto"/>
          <w:sz w:val="32"/>
          <w:szCs w:val="32"/>
          <w:highlight w:val="none"/>
        </w:rPr>
        <w:t>8.RCEP（Regional Comprehensive Economic Partnership）：区域全面经济伙伴关系协定，三亚依托自贸港政策优势，打造RCEP框架下区域海洋经济合作示范区，深化与东盟沿线国家在海洋渔业、旅游、科技等领域的产业合作。</w:t>
      </w:r>
    </w:p>
    <w:p>
      <w:pPr>
        <w:pStyle w:val="16"/>
        <w:spacing w:line="578" w:lineRule="exact"/>
        <w:ind w:firstLine="640" w:firstLineChars="0"/>
        <w:rPr>
          <w:rFonts w:hint="eastAsia" w:ascii="Times New Roman Regular" w:hAnsi="Times New Roman Regular" w:cs="Times New Roman Regular"/>
          <w:color w:val="auto"/>
          <w:sz w:val="32"/>
          <w:szCs w:val="32"/>
          <w:highlight w:val="none"/>
          <w:lang w:eastAsia="zh-CN"/>
        </w:rPr>
      </w:pPr>
      <w:r>
        <w:rPr>
          <w:rFonts w:hint="eastAsia" w:ascii="Times New Roman Regular" w:hAnsi="Times New Roman Regular" w:cs="Times New Roman Regular"/>
          <w:color w:val="auto"/>
          <w:sz w:val="32"/>
          <w:szCs w:val="32"/>
          <w:highlight w:val="none"/>
          <w:lang w:val="en-US" w:eastAsia="zh-CN"/>
        </w:rPr>
        <w:t>9.“</w:t>
      </w:r>
      <w:r>
        <w:rPr>
          <w:rFonts w:ascii="Times New Roman Regular" w:hAnsi="Times New Roman Regular" w:cs="Times New Roman Regular"/>
          <w:color w:val="auto"/>
          <w:sz w:val="32"/>
          <w:szCs w:val="32"/>
          <w:highlight w:val="none"/>
        </w:rPr>
        <w:t>30米以浅海域</w:t>
      </w:r>
      <w:r>
        <w:rPr>
          <w:rFonts w:hint="eastAsia" w:ascii="Times New Roman Regular" w:hAnsi="Times New Roman Regular" w:cs="Times New Roman Regular"/>
          <w:color w:val="auto"/>
          <w:sz w:val="32"/>
          <w:szCs w:val="32"/>
          <w:highlight w:val="none"/>
          <w:lang w:val="en-US" w:eastAsia="zh-CN"/>
        </w:rPr>
        <w:t>”</w:t>
      </w:r>
      <w:r>
        <w:rPr>
          <w:rFonts w:hint="eastAsia" w:ascii="Times New Roman Regular" w:hAnsi="Times New Roman Regular" w:cs="Times New Roman Regular"/>
          <w:color w:val="auto"/>
          <w:sz w:val="32"/>
          <w:szCs w:val="32"/>
          <w:highlight w:val="none"/>
          <w:lang w:eastAsia="zh-CN"/>
        </w:rPr>
        <w:t>：</w:t>
      </w:r>
      <w:bookmarkStart w:id="2932" w:name="_GoBack"/>
      <w:bookmarkEnd w:id="2932"/>
      <w:r>
        <w:rPr>
          <w:rFonts w:hint="eastAsia" w:ascii="Times New Roman Regular" w:hAnsi="Times New Roman Regular" w:cs="Times New Roman Regular"/>
          <w:color w:val="auto"/>
          <w:sz w:val="32"/>
          <w:szCs w:val="32"/>
          <w:highlight w:val="none"/>
          <w:lang w:val="en-US" w:eastAsia="zh-CN"/>
        </w:rPr>
        <w:t>指水深不超过30米的近岸海域。</w:t>
      </w:r>
      <w:bookmarkEnd w:id="2931"/>
    </w:p>
    <w:sectPr>
      <w:pgSz w:w="11906" w:h="16838"/>
      <w:pgMar w:top="2098" w:right="1474" w:bottom="1984" w:left="1587" w:header="720" w:footer="720"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小标宋_GBK">
    <w:panose1 w:val="02000000000000000000"/>
    <w:charset w:val="86"/>
    <w:family w:val="script"/>
    <w:pitch w:val="default"/>
    <w:sig w:usb0="00000001" w:usb1="08000000" w:usb2="00000000" w:usb3="00000000" w:csb0="00040000" w:csb1="00000000"/>
  </w:font>
  <w:font w:name="微软雅黑">
    <w:panose1 w:val="020B0503020204020204"/>
    <w:charset w:val="86"/>
    <w:family w:val="swiss"/>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jc w:val="cente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1"/>
                            <w:numPr>
                              <w:ilvl w:val="0"/>
                              <w:numId w:val="1"/>
                            </w:numPr>
                            <w:adjustRightInd w:val="0"/>
                            <w:ind w:firstLineChars="0"/>
                            <w:jc w:val="center"/>
                            <w:rPr>
                              <w:rFonts w:hint="eastAsia"/>
                            </w:rPr>
                          </w:pP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0</w:t>
                          </w:r>
                          <w:r>
                            <w:rPr>
                              <w:kern w:val="0"/>
                              <w:sz w:val="28"/>
                              <w:szCs w:val="28"/>
                            </w:rPr>
                            <w:fldChar w:fldCharType="end"/>
                          </w:r>
                          <w:r>
                            <w:rPr>
                              <w:rFonts w:hint="eastAsia"/>
                              <w:kern w:val="0"/>
                              <w:sz w:val="28"/>
                              <w:szCs w:val="28"/>
                            </w:rPr>
                            <w:t>－</w:t>
                          </w: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AJeU8OwgEAAGsDAAAOAAAAAAAAAAEAIAAA&#10;ADQBAABkcnMvZTJvRG9jLnhtbFBLBQYAAAAABgAGAFkBAABoBQAAAAA=&#10;">
              <v:fill on="f" focussize="0,0"/>
              <v:stroke on="f"/>
              <v:imagedata o:title=""/>
              <o:lock v:ext="edit" aspectratio="f"/>
              <v:textbox inset="0mm,0mm,0mm,0mm" style="mso-fit-shape-to-text:t;">
                <w:txbxContent>
                  <w:p>
                    <w:pPr>
                      <w:pStyle w:val="21"/>
                      <w:numPr>
                        <w:ilvl w:val="0"/>
                        <w:numId w:val="1"/>
                      </w:numPr>
                      <w:adjustRightInd w:val="0"/>
                      <w:ind w:firstLineChars="0"/>
                      <w:jc w:val="center"/>
                      <w:rPr>
                        <w:rFonts w:hint="eastAsia"/>
                      </w:rPr>
                    </w:pP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0</w:t>
                    </w:r>
                    <w:r>
                      <w:rPr>
                        <w:kern w:val="0"/>
                        <w:sz w:val="28"/>
                        <w:szCs w:val="28"/>
                      </w:rPr>
                      <w:fldChar w:fldCharType="end"/>
                    </w:r>
                    <w:r>
                      <w:rPr>
                        <w:rFonts w:hint="eastAsia"/>
                        <w:kern w:val="0"/>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wps:txbx>
                    <wps:bodyPr vert="horz" wrap="none" lIns="0" tIns="0" rIns="0" bIns="0" anchor="t" anchorCtr="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ALoQ/9wgEAAGsDAAAOAAAAAAAAAAEAIAAA&#10;ADQBAABkcnMvZTJvRG9jLnhtbFBLBQYAAAAABgAGAFkBAABoBQAAAAA=&#10;">
              <v:fill on="f" focussize="0,0"/>
              <v:stroke on="f"/>
              <v:imagedata o:title=""/>
              <o:lock v:ext="edit" aspectratio="f"/>
              <v:textbox inset="0mm,0mm,0mm,0mm" style="mso-fit-shape-to-text:t;">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wps:txbx>
                    <wps:bodyPr vert="horz" wrap="none" lIns="0" tIns="0" rIns="0" bIns="0" anchor="t" anchorCtr="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Dzvp8gwgEAAGsDAAAOAAAAAAAAAAEAIAAA&#10;ADQBAABkcnMvZTJvRG9jLnhtbFBLBQYAAAAABgAGAFkBAABoBQAAAAA=&#10;">
              <v:fill on="f" focussize="0,0"/>
              <v:stroke on="f"/>
              <v:imagedata o:title=""/>
              <o:lock v:ext="edit" aspectratio="f"/>
              <v:textbox inset="0mm,0mm,0mm,0mm" style="mso-fit-shape-to-text:t;">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adjustRightInd w:val="0"/>
      <w:ind w:firstLine="0" w:firstLineChars="0"/>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wps:txbx>
                    <wps:bodyPr vert="horz" wrap="none" lIns="0" tIns="0" rIns="0" bIns="0" anchor="t" anchorCtr="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PZYzvcMBAABsAwAADgAAAAAAAAABACAA&#10;AAA0AQAAZHJzL2Uyb0RvYy54bWxQSwUGAAAAAAYABgBZAQAAaQUAAAAA&#10;">
              <v:fill on="f" focussize="0,0"/>
              <v:stroke on="f"/>
              <v:imagedata o:title=""/>
              <o:lock v:ext="edit" aspectratio="f"/>
              <v:textbox inset="0mm,0mm,0mm,0mm" style="mso-fit-shape-to-text:t;">
                <w:txbxContent>
                  <w:p>
                    <w:pPr>
                      <w:pStyle w:val="21"/>
                      <w:adjustRightInd w:val="0"/>
                      <w:ind w:firstLine="0" w:firstLineChars="0"/>
                      <w:jc w:val="center"/>
                      <w:rPr>
                        <w:rFonts w:hint="eastAsia"/>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rFonts w:ascii="Times New Roman" w:hAnsi="Times New Roman"/>
                        <w:kern w:val="0"/>
                        <w:sz w:val="28"/>
                        <w:szCs w:val="28"/>
                      </w:rPr>
                      <w:t>7</w:t>
                    </w:r>
                    <w:r>
                      <w:rPr>
                        <w:kern w:val="0"/>
                        <w:sz w:val="28"/>
                        <w:szCs w:val="28"/>
                      </w:rPr>
                      <w:fldChar w:fldCharType="end"/>
                    </w:r>
                    <w:r>
                      <w:rPr>
                        <w:rFonts w:hint="eastAsia"/>
                        <w:kern w:val="0"/>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66E23"/>
    <w:multiLevelType w:val="multilevel"/>
    <w:tmpl w:val="12C66E23"/>
    <w:lvl w:ilvl="0" w:tentative="0">
      <w:start w:val="0"/>
      <w:numFmt w:val="bullet"/>
      <w:lvlText w:val="—"/>
      <w:lvlJc w:val="left"/>
      <w:pPr>
        <w:ind w:left="360" w:hanging="360"/>
      </w:pPr>
      <w:rPr>
        <w:rFonts w:hint="eastAsia" w:ascii="宋体" w:hAnsi="宋体" w:eastAsia="宋体" w:cs="Times New Roman"/>
        <w:sz w:val="2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0"/>
  <w:doNotHyphenateCaps/>
  <w:drawingGridHorizontalSpacing w:val="140"/>
  <w:drawingGridVerticalSpacing w:val="381"/>
  <w:displayHorizontalDrawingGridEvery w:val="1"/>
  <w:displayVerticalDrawingGridEvery w:val="1"/>
  <w:noPunctuationKerning w:val="true"/>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FAD"/>
    <w:rsid w:val="0000065D"/>
    <w:rsid w:val="000009F7"/>
    <w:rsid w:val="00001184"/>
    <w:rsid w:val="00001931"/>
    <w:rsid w:val="0000207A"/>
    <w:rsid w:val="00002783"/>
    <w:rsid w:val="00003B77"/>
    <w:rsid w:val="00003D82"/>
    <w:rsid w:val="00003DC5"/>
    <w:rsid w:val="00004FB6"/>
    <w:rsid w:val="0000568D"/>
    <w:rsid w:val="000057F1"/>
    <w:rsid w:val="00006897"/>
    <w:rsid w:val="00006DBF"/>
    <w:rsid w:val="00007531"/>
    <w:rsid w:val="00007703"/>
    <w:rsid w:val="000079A2"/>
    <w:rsid w:val="00007AC6"/>
    <w:rsid w:val="00007B2B"/>
    <w:rsid w:val="00010303"/>
    <w:rsid w:val="00010492"/>
    <w:rsid w:val="00010839"/>
    <w:rsid w:val="00010EA6"/>
    <w:rsid w:val="00010F42"/>
    <w:rsid w:val="000111A8"/>
    <w:rsid w:val="00011504"/>
    <w:rsid w:val="00011A9F"/>
    <w:rsid w:val="00011BE8"/>
    <w:rsid w:val="00011DB8"/>
    <w:rsid w:val="00012068"/>
    <w:rsid w:val="000120C8"/>
    <w:rsid w:val="000123AF"/>
    <w:rsid w:val="00012913"/>
    <w:rsid w:val="00012B32"/>
    <w:rsid w:val="00012EB5"/>
    <w:rsid w:val="00013A66"/>
    <w:rsid w:val="00013B7D"/>
    <w:rsid w:val="00013BAA"/>
    <w:rsid w:val="00014C14"/>
    <w:rsid w:val="0001508B"/>
    <w:rsid w:val="000159B8"/>
    <w:rsid w:val="00015B11"/>
    <w:rsid w:val="00015B9E"/>
    <w:rsid w:val="0001601F"/>
    <w:rsid w:val="000161D9"/>
    <w:rsid w:val="0001643E"/>
    <w:rsid w:val="00016C84"/>
    <w:rsid w:val="0001740B"/>
    <w:rsid w:val="00017829"/>
    <w:rsid w:val="0001795A"/>
    <w:rsid w:val="000200A4"/>
    <w:rsid w:val="000203C5"/>
    <w:rsid w:val="000204E6"/>
    <w:rsid w:val="00020A42"/>
    <w:rsid w:val="00020AA0"/>
    <w:rsid w:val="00021323"/>
    <w:rsid w:val="00022B1A"/>
    <w:rsid w:val="00022B2D"/>
    <w:rsid w:val="00022BFC"/>
    <w:rsid w:val="00022D93"/>
    <w:rsid w:val="000230BC"/>
    <w:rsid w:val="0002384A"/>
    <w:rsid w:val="00023941"/>
    <w:rsid w:val="00023E0A"/>
    <w:rsid w:val="00023F96"/>
    <w:rsid w:val="00023FE8"/>
    <w:rsid w:val="000245D0"/>
    <w:rsid w:val="000247C9"/>
    <w:rsid w:val="00024ADE"/>
    <w:rsid w:val="00024BC6"/>
    <w:rsid w:val="0002545D"/>
    <w:rsid w:val="00025E0A"/>
    <w:rsid w:val="00026167"/>
    <w:rsid w:val="00026489"/>
    <w:rsid w:val="00026621"/>
    <w:rsid w:val="0002691E"/>
    <w:rsid w:val="00026966"/>
    <w:rsid w:val="00027678"/>
    <w:rsid w:val="00027F12"/>
    <w:rsid w:val="00027F4B"/>
    <w:rsid w:val="0003052E"/>
    <w:rsid w:val="00030639"/>
    <w:rsid w:val="00030EC3"/>
    <w:rsid w:val="00030F30"/>
    <w:rsid w:val="00030FB0"/>
    <w:rsid w:val="000312B2"/>
    <w:rsid w:val="00031DF1"/>
    <w:rsid w:val="00032809"/>
    <w:rsid w:val="00032BE1"/>
    <w:rsid w:val="0003345A"/>
    <w:rsid w:val="000337E4"/>
    <w:rsid w:val="00033A6B"/>
    <w:rsid w:val="0003437A"/>
    <w:rsid w:val="00034508"/>
    <w:rsid w:val="00034AE9"/>
    <w:rsid w:val="00035075"/>
    <w:rsid w:val="00035153"/>
    <w:rsid w:val="00035640"/>
    <w:rsid w:val="00035818"/>
    <w:rsid w:val="00035984"/>
    <w:rsid w:val="00035B64"/>
    <w:rsid w:val="00035D0E"/>
    <w:rsid w:val="00035F32"/>
    <w:rsid w:val="00036494"/>
    <w:rsid w:val="00036A31"/>
    <w:rsid w:val="00036F03"/>
    <w:rsid w:val="000371F0"/>
    <w:rsid w:val="00037896"/>
    <w:rsid w:val="000378E5"/>
    <w:rsid w:val="00037E2E"/>
    <w:rsid w:val="00037EB2"/>
    <w:rsid w:val="000414AC"/>
    <w:rsid w:val="00041EEF"/>
    <w:rsid w:val="000420E9"/>
    <w:rsid w:val="00042127"/>
    <w:rsid w:val="00042696"/>
    <w:rsid w:val="00043C31"/>
    <w:rsid w:val="00044122"/>
    <w:rsid w:val="00045267"/>
    <w:rsid w:val="00045AB4"/>
    <w:rsid w:val="00045FAB"/>
    <w:rsid w:val="00046283"/>
    <w:rsid w:val="00046298"/>
    <w:rsid w:val="000463E0"/>
    <w:rsid w:val="000463FE"/>
    <w:rsid w:val="00046DFA"/>
    <w:rsid w:val="00046E11"/>
    <w:rsid w:val="00047481"/>
    <w:rsid w:val="000478A5"/>
    <w:rsid w:val="00047DFA"/>
    <w:rsid w:val="00050322"/>
    <w:rsid w:val="00050B82"/>
    <w:rsid w:val="00050FDD"/>
    <w:rsid w:val="000514FE"/>
    <w:rsid w:val="00051594"/>
    <w:rsid w:val="00051B9E"/>
    <w:rsid w:val="000521EA"/>
    <w:rsid w:val="0005236E"/>
    <w:rsid w:val="00052856"/>
    <w:rsid w:val="00053010"/>
    <w:rsid w:val="00053999"/>
    <w:rsid w:val="00053B09"/>
    <w:rsid w:val="000542FC"/>
    <w:rsid w:val="00054611"/>
    <w:rsid w:val="00054D7D"/>
    <w:rsid w:val="0005503F"/>
    <w:rsid w:val="00055300"/>
    <w:rsid w:val="000553F3"/>
    <w:rsid w:val="000554D0"/>
    <w:rsid w:val="000557B2"/>
    <w:rsid w:val="00055C8E"/>
    <w:rsid w:val="00056891"/>
    <w:rsid w:val="00056CF3"/>
    <w:rsid w:val="00056E51"/>
    <w:rsid w:val="00057666"/>
    <w:rsid w:val="00057DE3"/>
    <w:rsid w:val="00057E53"/>
    <w:rsid w:val="000601B5"/>
    <w:rsid w:val="000608A3"/>
    <w:rsid w:val="00060AA2"/>
    <w:rsid w:val="000611F7"/>
    <w:rsid w:val="00061411"/>
    <w:rsid w:val="000614BE"/>
    <w:rsid w:val="000619EC"/>
    <w:rsid w:val="00061B11"/>
    <w:rsid w:val="00061F45"/>
    <w:rsid w:val="00061F97"/>
    <w:rsid w:val="00062123"/>
    <w:rsid w:val="000624B7"/>
    <w:rsid w:val="00062962"/>
    <w:rsid w:val="00063294"/>
    <w:rsid w:val="00063708"/>
    <w:rsid w:val="00064074"/>
    <w:rsid w:val="00064514"/>
    <w:rsid w:val="00064795"/>
    <w:rsid w:val="000647CC"/>
    <w:rsid w:val="00064B1E"/>
    <w:rsid w:val="00064F5A"/>
    <w:rsid w:val="0006567C"/>
    <w:rsid w:val="00065A3F"/>
    <w:rsid w:val="00066139"/>
    <w:rsid w:val="000662FB"/>
    <w:rsid w:val="00066915"/>
    <w:rsid w:val="00067030"/>
    <w:rsid w:val="00067446"/>
    <w:rsid w:val="00067ACE"/>
    <w:rsid w:val="00067D19"/>
    <w:rsid w:val="00067D41"/>
    <w:rsid w:val="00067E92"/>
    <w:rsid w:val="00070AA0"/>
    <w:rsid w:val="00071797"/>
    <w:rsid w:val="00071C53"/>
    <w:rsid w:val="00072179"/>
    <w:rsid w:val="00072493"/>
    <w:rsid w:val="0007279E"/>
    <w:rsid w:val="0007284F"/>
    <w:rsid w:val="00072957"/>
    <w:rsid w:val="000740A8"/>
    <w:rsid w:val="000741D6"/>
    <w:rsid w:val="00074386"/>
    <w:rsid w:val="00074E19"/>
    <w:rsid w:val="00075102"/>
    <w:rsid w:val="0007593C"/>
    <w:rsid w:val="00075BEB"/>
    <w:rsid w:val="0007609B"/>
    <w:rsid w:val="00076F87"/>
    <w:rsid w:val="00077124"/>
    <w:rsid w:val="000771DD"/>
    <w:rsid w:val="000807F8"/>
    <w:rsid w:val="00080DC5"/>
    <w:rsid w:val="00080E2E"/>
    <w:rsid w:val="0008118C"/>
    <w:rsid w:val="0008286C"/>
    <w:rsid w:val="00082F48"/>
    <w:rsid w:val="00084442"/>
    <w:rsid w:val="000847A5"/>
    <w:rsid w:val="00084A51"/>
    <w:rsid w:val="00086232"/>
    <w:rsid w:val="000862C2"/>
    <w:rsid w:val="000864D7"/>
    <w:rsid w:val="000867CF"/>
    <w:rsid w:val="0008684C"/>
    <w:rsid w:val="00090124"/>
    <w:rsid w:val="00091002"/>
    <w:rsid w:val="000910D4"/>
    <w:rsid w:val="00091A47"/>
    <w:rsid w:val="00091B0E"/>
    <w:rsid w:val="00092F8D"/>
    <w:rsid w:val="0009383D"/>
    <w:rsid w:val="000939DA"/>
    <w:rsid w:val="00094338"/>
    <w:rsid w:val="000943BE"/>
    <w:rsid w:val="00094900"/>
    <w:rsid w:val="00094C80"/>
    <w:rsid w:val="00094E8A"/>
    <w:rsid w:val="00096461"/>
    <w:rsid w:val="000964AC"/>
    <w:rsid w:val="00096BF8"/>
    <w:rsid w:val="00097632"/>
    <w:rsid w:val="000976A3"/>
    <w:rsid w:val="00097933"/>
    <w:rsid w:val="00097E06"/>
    <w:rsid w:val="000A07F5"/>
    <w:rsid w:val="000A084B"/>
    <w:rsid w:val="000A1049"/>
    <w:rsid w:val="000A1459"/>
    <w:rsid w:val="000A2523"/>
    <w:rsid w:val="000A279A"/>
    <w:rsid w:val="000A2D6F"/>
    <w:rsid w:val="000A2E61"/>
    <w:rsid w:val="000A3119"/>
    <w:rsid w:val="000A3C34"/>
    <w:rsid w:val="000A4739"/>
    <w:rsid w:val="000A5312"/>
    <w:rsid w:val="000A545B"/>
    <w:rsid w:val="000A5BB0"/>
    <w:rsid w:val="000A5E51"/>
    <w:rsid w:val="000A601B"/>
    <w:rsid w:val="000A6157"/>
    <w:rsid w:val="000A6C0F"/>
    <w:rsid w:val="000A6DC8"/>
    <w:rsid w:val="000A6DF2"/>
    <w:rsid w:val="000A7547"/>
    <w:rsid w:val="000A7A0D"/>
    <w:rsid w:val="000B01F6"/>
    <w:rsid w:val="000B03B0"/>
    <w:rsid w:val="000B063D"/>
    <w:rsid w:val="000B0745"/>
    <w:rsid w:val="000B0CDF"/>
    <w:rsid w:val="000B0FFA"/>
    <w:rsid w:val="000B1B52"/>
    <w:rsid w:val="000B1D2D"/>
    <w:rsid w:val="000B1E11"/>
    <w:rsid w:val="000B1E54"/>
    <w:rsid w:val="000B1E86"/>
    <w:rsid w:val="000B2250"/>
    <w:rsid w:val="000B2C88"/>
    <w:rsid w:val="000B315F"/>
    <w:rsid w:val="000B39BA"/>
    <w:rsid w:val="000B3B8F"/>
    <w:rsid w:val="000B405F"/>
    <w:rsid w:val="000B4BFE"/>
    <w:rsid w:val="000B5401"/>
    <w:rsid w:val="000B57A5"/>
    <w:rsid w:val="000B5C2C"/>
    <w:rsid w:val="000B5D8D"/>
    <w:rsid w:val="000B6342"/>
    <w:rsid w:val="000B63D6"/>
    <w:rsid w:val="000B64DE"/>
    <w:rsid w:val="000B6583"/>
    <w:rsid w:val="000B695C"/>
    <w:rsid w:val="000C00C0"/>
    <w:rsid w:val="000C0248"/>
    <w:rsid w:val="000C04E8"/>
    <w:rsid w:val="000C0526"/>
    <w:rsid w:val="000C0D92"/>
    <w:rsid w:val="000C0DEF"/>
    <w:rsid w:val="000C1A1E"/>
    <w:rsid w:val="000C2A00"/>
    <w:rsid w:val="000C2D6E"/>
    <w:rsid w:val="000C30B7"/>
    <w:rsid w:val="000C34AD"/>
    <w:rsid w:val="000C3BF4"/>
    <w:rsid w:val="000C4083"/>
    <w:rsid w:val="000C434F"/>
    <w:rsid w:val="000C43E8"/>
    <w:rsid w:val="000C4D2E"/>
    <w:rsid w:val="000C5136"/>
    <w:rsid w:val="000C528E"/>
    <w:rsid w:val="000C5608"/>
    <w:rsid w:val="000C581D"/>
    <w:rsid w:val="000C5AFA"/>
    <w:rsid w:val="000C5FD9"/>
    <w:rsid w:val="000C610F"/>
    <w:rsid w:val="000C641E"/>
    <w:rsid w:val="000C6778"/>
    <w:rsid w:val="000C6ACF"/>
    <w:rsid w:val="000C6E91"/>
    <w:rsid w:val="000C71CC"/>
    <w:rsid w:val="000C75A2"/>
    <w:rsid w:val="000C7719"/>
    <w:rsid w:val="000C77B7"/>
    <w:rsid w:val="000C7B50"/>
    <w:rsid w:val="000D0169"/>
    <w:rsid w:val="000D02E4"/>
    <w:rsid w:val="000D09E1"/>
    <w:rsid w:val="000D0E8B"/>
    <w:rsid w:val="000D1D31"/>
    <w:rsid w:val="000D1E7A"/>
    <w:rsid w:val="000D2417"/>
    <w:rsid w:val="000D2A91"/>
    <w:rsid w:val="000D2C20"/>
    <w:rsid w:val="000D2DF8"/>
    <w:rsid w:val="000D30ED"/>
    <w:rsid w:val="000D357B"/>
    <w:rsid w:val="000D3EE2"/>
    <w:rsid w:val="000D4850"/>
    <w:rsid w:val="000D4C54"/>
    <w:rsid w:val="000D5583"/>
    <w:rsid w:val="000D685A"/>
    <w:rsid w:val="000D687E"/>
    <w:rsid w:val="000D6B44"/>
    <w:rsid w:val="000E0323"/>
    <w:rsid w:val="000E0EBD"/>
    <w:rsid w:val="000E0EC5"/>
    <w:rsid w:val="000E1654"/>
    <w:rsid w:val="000E19A0"/>
    <w:rsid w:val="000E1B09"/>
    <w:rsid w:val="000E1BCA"/>
    <w:rsid w:val="000E1D07"/>
    <w:rsid w:val="000E239A"/>
    <w:rsid w:val="000E24C4"/>
    <w:rsid w:val="000E2642"/>
    <w:rsid w:val="000E2791"/>
    <w:rsid w:val="000E2822"/>
    <w:rsid w:val="000E2D83"/>
    <w:rsid w:val="000E34AF"/>
    <w:rsid w:val="000E34E3"/>
    <w:rsid w:val="000E3CC5"/>
    <w:rsid w:val="000E48DD"/>
    <w:rsid w:val="000E4BD6"/>
    <w:rsid w:val="000E601A"/>
    <w:rsid w:val="000E6F7D"/>
    <w:rsid w:val="000E7232"/>
    <w:rsid w:val="000E7419"/>
    <w:rsid w:val="000E7AFB"/>
    <w:rsid w:val="000F0937"/>
    <w:rsid w:val="000F0A8B"/>
    <w:rsid w:val="000F121D"/>
    <w:rsid w:val="000F1362"/>
    <w:rsid w:val="000F1ACA"/>
    <w:rsid w:val="000F21B9"/>
    <w:rsid w:val="000F227F"/>
    <w:rsid w:val="000F23AB"/>
    <w:rsid w:val="000F272F"/>
    <w:rsid w:val="000F378C"/>
    <w:rsid w:val="000F3CAC"/>
    <w:rsid w:val="000F3F43"/>
    <w:rsid w:val="000F4424"/>
    <w:rsid w:val="000F4AA0"/>
    <w:rsid w:val="000F55FD"/>
    <w:rsid w:val="000F5733"/>
    <w:rsid w:val="000F5DF7"/>
    <w:rsid w:val="000F631E"/>
    <w:rsid w:val="000F68B1"/>
    <w:rsid w:val="000F6913"/>
    <w:rsid w:val="000F6B91"/>
    <w:rsid w:val="000F765E"/>
    <w:rsid w:val="000F76BD"/>
    <w:rsid w:val="00100092"/>
    <w:rsid w:val="00100301"/>
    <w:rsid w:val="00100427"/>
    <w:rsid w:val="00100A55"/>
    <w:rsid w:val="00100B1C"/>
    <w:rsid w:val="00100D79"/>
    <w:rsid w:val="00100F82"/>
    <w:rsid w:val="00101441"/>
    <w:rsid w:val="00101893"/>
    <w:rsid w:val="0010243E"/>
    <w:rsid w:val="001029A5"/>
    <w:rsid w:val="001029CE"/>
    <w:rsid w:val="00102C5F"/>
    <w:rsid w:val="00103D07"/>
    <w:rsid w:val="001044D6"/>
    <w:rsid w:val="00104DA4"/>
    <w:rsid w:val="00104DBD"/>
    <w:rsid w:val="0010574A"/>
    <w:rsid w:val="00105B91"/>
    <w:rsid w:val="00105DB1"/>
    <w:rsid w:val="00105E6C"/>
    <w:rsid w:val="00106136"/>
    <w:rsid w:val="0010617E"/>
    <w:rsid w:val="001064C5"/>
    <w:rsid w:val="001070C6"/>
    <w:rsid w:val="0010718E"/>
    <w:rsid w:val="00107B2B"/>
    <w:rsid w:val="001101A2"/>
    <w:rsid w:val="001102B5"/>
    <w:rsid w:val="00110CCD"/>
    <w:rsid w:val="001110D3"/>
    <w:rsid w:val="001115D7"/>
    <w:rsid w:val="00111989"/>
    <w:rsid w:val="00111DA8"/>
    <w:rsid w:val="00111EAC"/>
    <w:rsid w:val="00112370"/>
    <w:rsid w:val="001123AD"/>
    <w:rsid w:val="00114959"/>
    <w:rsid w:val="00114CD0"/>
    <w:rsid w:val="00114D30"/>
    <w:rsid w:val="001150AF"/>
    <w:rsid w:val="00115110"/>
    <w:rsid w:val="00115F07"/>
    <w:rsid w:val="00116B1E"/>
    <w:rsid w:val="00116B8A"/>
    <w:rsid w:val="00117086"/>
    <w:rsid w:val="00117ED9"/>
    <w:rsid w:val="00117EED"/>
    <w:rsid w:val="001204B1"/>
    <w:rsid w:val="00120974"/>
    <w:rsid w:val="001222CC"/>
    <w:rsid w:val="001229B1"/>
    <w:rsid w:val="00123906"/>
    <w:rsid w:val="00123ECE"/>
    <w:rsid w:val="0012678E"/>
    <w:rsid w:val="001268A7"/>
    <w:rsid w:val="00126C56"/>
    <w:rsid w:val="00126DF5"/>
    <w:rsid w:val="001275F1"/>
    <w:rsid w:val="0012782E"/>
    <w:rsid w:val="00127A08"/>
    <w:rsid w:val="00127FF8"/>
    <w:rsid w:val="00130951"/>
    <w:rsid w:val="001309ED"/>
    <w:rsid w:val="001312B1"/>
    <w:rsid w:val="0013201A"/>
    <w:rsid w:val="00132025"/>
    <w:rsid w:val="001320E4"/>
    <w:rsid w:val="00132224"/>
    <w:rsid w:val="0013247B"/>
    <w:rsid w:val="00132ACA"/>
    <w:rsid w:val="00132AD2"/>
    <w:rsid w:val="001335AB"/>
    <w:rsid w:val="0013379C"/>
    <w:rsid w:val="00134078"/>
    <w:rsid w:val="001351A5"/>
    <w:rsid w:val="0013528B"/>
    <w:rsid w:val="00135A0D"/>
    <w:rsid w:val="00135D35"/>
    <w:rsid w:val="00135E01"/>
    <w:rsid w:val="001361DA"/>
    <w:rsid w:val="00136403"/>
    <w:rsid w:val="00136AE5"/>
    <w:rsid w:val="00137144"/>
    <w:rsid w:val="0013745F"/>
    <w:rsid w:val="001379BB"/>
    <w:rsid w:val="00137A09"/>
    <w:rsid w:val="00137B6E"/>
    <w:rsid w:val="00137D99"/>
    <w:rsid w:val="00140E69"/>
    <w:rsid w:val="001411CC"/>
    <w:rsid w:val="00141215"/>
    <w:rsid w:val="0014229D"/>
    <w:rsid w:val="00143724"/>
    <w:rsid w:val="00143759"/>
    <w:rsid w:val="00143BB0"/>
    <w:rsid w:val="00143C80"/>
    <w:rsid w:val="00143F72"/>
    <w:rsid w:val="00143FB0"/>
    <w:rsid w:val="0014414B"/>
    <w:rsid w:val="00144195"/>
    <w:rsid w:val="001450B9"/>
    <w:rsid w:val="001453FF"/>
    <w:rsid w:val="0014568B"/>
    <w:rsid w:val="0014586B"/>
    <w:rsid w:val="00145BDD"/>
    <w:rsid w:val="0014600E"/>
    <w:rsid w:val="00146250"/>
    <w:rsid w:val="00146D00"/>
    <w:rsid w:val="00146DB2"/>
    <w:rsid w:val="0014739E"/>
    <w:rsid w:val="00147F20"/>
    <w:rsid w:val="00147F3C"/>
    <w:rsid w:val="001502E6"/>
    <w:rsid w:val="001508C5"/>
    <w:rsid w:val="001511F3"/>
    <w:rsid w:val="00151871"/>
    <w:rsid w:val="00151972"/>
    <w:rsid w:val="0015204F"/>
    <w:rsid w:val="0015227B"/>
    <w:rsid w:val="001526EA"/>
    <w:rsid w:val="0015391D"/>
    <w:rsid w:val="00153A60"/>
    <w:rsid w:val="0015477A"/>
    <w:rsid w:val="00154A0A"/>
    <w:rsid w:val="00154D04"/>
    <w:rsid w:val="00154EDB"/>
    <w:rsid w:val="00155134"/>
    <w:rsid w:val="001557A3"/>
    <w:rsid w:val="00155FA0"/>
    <w:rsid w:val="001560BC"/>
    <w:rsid w:val="001562BC"/>
    <w:rsid w:val="001569A3"/>
    <w:rsid w:val="00156AD9"/>
    <w:rsid w:val="00157477"/>
    <w:rsid w:val="001574AF"/>
    <w:rsid w:val="0015768B"/>
    <w:rsid w:val="001578CB"/>
    <w:rsid w:val="00157932"/>
    <w:rsid w:val="00157E4F"/>
    <w:rsid w:val="0016003F"/>
    <w:rsid w:val="001601C5"/>
    <w:rsid w:val="0016060D"/>
    <w:rsid w:val="001618E5"/>
    <w:rsid w:val="001622A1"/>
    <w:rsid w:val="001622E4"/>
    <w:rsid w:val="00162EF7"/>
    <w:rsid w:val="0016304B"/>
    <w:rsid w:val="001631E7"/>
    <w:rsid w:val="001637DF"/>
    <w:rsid w:val="00164C3D"/>
    <w:rsid w:val="00164FED"/>
    <w:rsid w:val="00165319"/>
    <w:rsid w:val="001657AA"/>
    <w:rsid w:val="00165EAA"/>
    <w:rsid w:val="00166649"/>
    <w:rsid w:val="00166F24"/>
    <w:rsid w:val="00167526"/>
    <w:rsid w:val="00167BB8"/>
    <w:rsid w:val="00167D84"/>
    <w:rsid w:val="0017030B"/>
    <w:rsid w:val="001704FE"/>
    <w:rsid w:val="0017051D"/>
    <w:rsid w:val="0017068F"/>
    <w:rsid w:val="00170B2D"/>
    <w:rsid w:val="00170BA0"/>
    <w:rsid w:val="0017200F"/>
    <w:rsid w:val="00172350"/>
    <w:rsid w:val="0017250C"/>
    <w:rsid w:val="001731F6"/>
    <w:rsid w:val="0017343E"/>
    <w:rsid w:val="0017394C"/>
    <w:rsid w:val="001744A9"/>
    <w:rsid w:val="00175149"/>
    <w:rsid w:val="0017524D"/>
    <w:rsid w:val="0017532F"/>
    <w:rsid w:val="00175E89"/>
    <w:rsid w:val="00175F07"/>
    <w:rsid w:val="00177254"/>
    <w:rsid w:val="001775AC"/>
    <w:rsid w:val="0017778E"/>
    <w:rsid w:val="00177B7B"/>
    <w:rsid w:val="001801E5"/>
    <w:rsid w:val="00180510"/>
    <w:rsid w:val="00180E30"/>
    <w:rsid w:val="0018119D"/>
    <w:rsid w:val="0018158B"/>
    <w:rsid w:val="00181A1D"/>
    <w:rsid w:val="00181E55"/>
    <w:rsid w:val="00182250"/>
    <w:rsid w:val="00182412"/>
    <w:rsid w:val="00182464"/>
    <w:rsid w:val="001825D7"/>
    <w:rsid w:val="00182BA4"/>
    <w:rsid w:val="00183D70"/>
    <w:rsid w:val="0018444F"/>
    <w:rsid w:val="001845B0"/>
    <w:rsid w:val="001847D4"/>
    <w:rsid w:val="00185589"/>
    <w:rsid w:val="0018624F"/>
    <w:rsid w:val="001863F6"/>
    <w:rsid w:val="00186597"/>
    <w:rsid w:val="001865CD"/>
    <w:rsid w:val="001867A9"/>
    <w:rsid w:val="00187947"/>
    <w:rsid w:val="00187CDE"/>
    <w:rsid w:val="00190017"/>
    <w:rsid w:val="00190879"/>
    <w:rsid w:val="00190BB9"/>
    <w:rsid w:val="00190BDA"/>
    <w:rsid w:val="00191CDF"/>
    <w:rsid w:val="00192746"/>
    <w:rsid w:val="001929A3"/>
    <w:rsid w:val="00192A6C"/>
    <w:rsid w:val="00192B85"/>
    <w:rsid w:val="00192BFC"/>
    <w:rsid w:val="00192C88"/>
    <w:rsid w:val="00192CC9"/>
    <w:rsid w:val="00193335"/>
    <w:rsid w:val="001935CC"/>
    <w:rsid w:val="00194693"/>
    <w:rsid w:val="00194A57"/>
    <w:rsid w:val="001968F7"/>
    <w:rsid w:val="001969FB"/>
    <w:rsid w:val="00196BE9"/>
    <w:rsid w:val="00196C77"/>
    <w:rsid w:val="00196D00"/>
    <w:rsid w:val="001976A0"/>
    <w:rsid w:val="00197C61"/>
    <w:rsid w:val="001A0378"/>
    <w:rsid w:val="001A143E"/>
    <w:rsid w:val="001A16FD"/>
    <w:rsid w:val="001A17E7"/>
    <w:rsid w:val="001A1C43"/>
    <w:rsid w:val="001A302B"/>
    <w:rsid w:val="001A31E4"/>
    <w:rsid w:val="001A32BA"/>
    <w:rsid w:val="001A377E"/>
    <w:rsid w:val="001A41C8"/>
    <w:rsid w:val="001A422E"/>
    <w:rsid w:val="001A454F"/>
    <w:rsid w:val="001A455C"/>
    <w:rsid w:val="001A4BAF"/>
    <w:rsid w:val="001A5B93"/>
    <w:rsid w:val="001A5E99"/>
    <w:rsid w:val="001A6041"/>
    <w:rsid w:val="001A622B"/>
    <w:rsid w:val="001A6570"/>
    <w:rsid w:val="001A68A4"/>
    <w:rsid w:val="001A6A9C"/>
    <w:rsid w:val="001A707B"/>
    <w:rsid w:val="001A76F3"/>
    <w:rsid w:val="001A7B2B"/>
    <w:rsid w:val="001B02E9"/>
    <w:rsid w:val="001B0701"/>
    <w:rsid w:val="001B0AD3"/>
    <w:rsid w:val="001B0EDD"/>
    <w:rsid w:val="001B133B"/>
    <w:rsid w:val="001B145A"/>
    <w:rsid w:val="001B1759"/>
    <w:rsid w:val="001B1AA5"/>
    <w:rsid w:val="001B21F7"/>
    <w:rsid w:val="001B22F6"/>
    <w:rsid w:val="001B2302"/>
    <w:rsid w:val="001B23BE"/>
    <w:rsid w:val="001B2B18"/>
    <w:rsid w:val="001B2CB2"/>
    <w:rsid w:val="001B2E38"/>
    <w:rsid w:val="001B3182"/>
    <w:rsid w:val="001B3B2B"/>
    <w:rsid w:val="001B42B7"/>
    <w:rsid w:val="001B42D0"/>
    <w:rsid w:val="001B49B8"/>
    <w:rsid w:val="001B51CC"/>
    <w:rsid w:val="001B5388"/>
    <w:rsid w:val="001B6599"/>
    <w:rsid w:val="001B6615"/>
    <w:rsid w:val="001B6D6B"/>
    <w:rsid w:val="001B7324"/>
    <w:rsid w:val="001B79D4"/>
    <w:rsid w:val="001B7A9C"/>
    <w:rsid w:val="001B7BBE"/>
    <w:rsid w:val="001B7D4D"/>
    <w:rsid w:val="001C0B45"/>
    <w:rsid w:val="001C0E73"/>
    <w:rsid w:val="001C143C"/>
    <w:rsid w:val="001C1857"/>
    <w:rsid w:val="001C1932"/>
    <w:rsid w:val="001C1CEC"/>
    <w:rsid w:val="001C1FE1"/>
    <w:rsid w:val="001C22B0"/>
    <w:rsid w:val="001C25FE"/>
    <w:rsid w:val="001C2D9C"/>
    <w:rsid w:val="001C31B3"/>
    <w:rsid w:val="001C3D3A"/>
    <w:rsid w:val="001C3F10"/>
    <w:rsid w:val="001C404B"/>
    <w:rsid w:val="001C449E"/>
    <w:rsid w:val="001C453C"/>
    <w:rsid w:val="001C48BD"/>
    <w:rsid w:val="001C4C3A"/>
    <w:rsid w:val="001C4C65"/>
    <w:rsid w:val="001C50AB"/>
    <w:rsid w:val="001C552D"/>
    <w:rsid w:val="001C55CA"/>
    <w:rsid w:val="001C582E"/>
    <w:rsid w:val="001C5A99"/>
    <w:rsid w:val="001C60D3"/>
    <w:rsid w:val="001C61A1"/>
    <w:rsid w:val="001C66E0"/>
    <w:rsid w:val="001C6A29"/>
    <w:rsid w:val="001C6A6A"/>
    <w:rsid w:val="001C6DA3"/>
    <w:rsid w:val="001C7077"/>
    <w:rsid w:val="001C7A17"/>
    <w:rsid w:val="001D042C"/>
    <w:rsid w:val="001D0D6B"/>
    <w:rsid w:val="001D0F2E"/>
    <w:rsid w:val="001D1B52"/>
    <w:rsid w:val="001D2512"/>
    <w:rsid w:val="001D2A85"/>
    <w:rsid w:val="001D34F7"/>
    <w:rsid w:val="001D38F6"/>
    <w:rsid w:val="001D3BB6"/>
    <w:rsid w:val="001D3D90"/>
    <w:rsid w:val="001D3DBD"/>
    <w:rsid w:val="001D40F2"/>
    <w:rsid w:val="001D4286"/>
    <w:rsid w:val="001D451C"/>
    <w:rsid w:val="001D45A5"/>
    <w:rsid w:val="001D52CA"/>
    <w:rsid w:val="001D5B64"/>
    <w:rsid w:val="001D62E5"/>
    <w:rsid w:val="001D6575"/>
    <w:rsid w:val="001D67B7"/>
    <w:rsid w:val="001D771A"/>
    <w:rsid w:val="001D788F"/>
    <w:rsid w:val="001E0685"/>
    <w:rsid w:val="001E0BDD"/>
    <w:rsid w:val="001E0E6A"/>
    <w:rsid w:val="001E10D9"/>
    <w:rsid w:val="001E14EB"/>
    <w:rsid w:val="001E159E"/>
    <w:rsid w:val="001E1C72"/>
    <w:rsid w:val="001E22F4"/>
    <w:rsid w:val="001E348F"/>
    <w:rsid w:val="001E3A67"/>
    <w:rsid w:val="001E4796"/>
    <w:rsid w:val="001E481F"/>
    <w:rsid w:val="001E4A22"/>
    <w:rsid w:val="001E4FBC"/>
    <w:rsid w:val="001E5386"/>
    <w:rsid w:val="001E6465"/>
    <w:rsid w:val="001E6A96"/>
    <w:rsid w:val="001E6C12"/>
    <w:rsid w:val="001E6FCE"/>
    <w:rsid w:val="001E72C7"/>
    <w:rsid w:val="001E7F65"/>
    <w:rsid w:val="001F01F9"/>
    <w:rsid w:val="001F0A0F"/>
    <w:rsid w:val="001F0D0A"/>
    <w:rsid w:val="001F0EB3"/>
    <w:rsid w:val="001F1251"/>
    <w:rsid w:val="001F1404"/>
    <w:rsid w:val="001F18F0"/>
    <w:rsid w:val="001F1E4D"/>
    <w:rsid w:val="001F1F29"/>
    <w:rsid w:val="001F201D"/>
    <w:rsid w:val="001F21CE"/>
    <w:rsid w:val="001F26DE"/>
    <w:rsid w:val="001F2FB3"/>
    <w:rsid w:val="001F39B0"/>
    <w:rsid w:val="001F3C3F"/>
    <w:rsid w:val="001F3FF9"/>
    <w:rsid w:val="001F400D"/>
    <w:rsid w:val="001F41FE"/>
    <w:rsid w:val="001F4517"/>
    <w:rsid w:val="001F4780"/>
    <w:rsid w:val="001F4971"/>
    <w:rsid w:val="001F4E2D"/>
    <w:rsid w:val="001F5C78"/>
    <w:rsid w:val="001F5C81"/>
    <w:rsid w:val="001F5FC2"/>
    <w:rsid w:val="001F64E9"/>
    <w:rsid w:val="001F6C69"/>
    <w:rsid w:val="001F6F26"/>
    <w:rsid w:val="001F74A5"/>
    <w:rsid w:val="001F75B0"/>
    <w:rsid w:val="001F7750"/>
    <w:rsid w:val="001F7A43"/>
    <w:rsid w:val="001F7AF4"/>
    <w:rsid w:val="0020003D"/>
    <w:rsid w:val="002000A3"/>
    <w:rsid w:val="00201424"/>
    <w:rsid w:val="0020184C"/>
    <w:rsid w:val="0020193C"/>
    <w:rsid w:val="00201BA4"/>
    <w:rsid w:val="002023B1"/>
    <w:rsid w:val="002024CE"/>
    <w:rsid w:val="00203126"/>
    <w:rsid w:val="002032BE"/>
    <w:rsid w:val="00204DE1"/>
    <w:rsid w:val="00204E00"/>
    <w:rsid w:val="0020504D"/>
    <w:rsid w:val="002051D4"/>
    <w:rsid w:val="002052A0"/>
    <w:rsid w:val="00205930"/>
    <w:rsid w:val="00205C56"/>
    <w:rsid w:val="00205D54"/>
    <w:rsid w:val="00205DD1"/>
    <w:rsid w:val="00205EDE"/>
    <w:rsid w:val="002062F5"/>
    <w:rsid w:val="00206D5A"/>
    <w:rsid w:val="00207AC3"/>
    <w:rsid w:val="00207C19"/>
    <w:rsid w:val="00207F4D"/>
    <w:rsid w:val="002103C3"/>
    <w:rsid w:val="0021086E"/>
    <w:rsid w:val="00211246"/>
    <w:rsid w:val="00211279"/>
    <w:rsid w:val="002112A8"/>
    <w:rsid w:val="002114A3"/>
    <w:rsid w:val="00211AAB"/>
    <w:rsid w:val="00211EC7"/>
    <w:rsid w:val="00212857"/>
    <w:rsid w:val="00212984"/>
    <w:rsid w:val="00212D90"/>
    <w:rsid w:val="00213199"/>
    <w:rsid w:val="00213C81"/>
    <w:rsid w:val="00214299"/>
    <w:rsid w:val="0021432B"/>
    <w:rsid w:val="00214389"/>
    <w:rsid w:val="00214899"/>
    <w:rsid w:val="00214D8B"/>
    <w:rsid w:val="002159A2"/>
    <w:rsid w:val="00215C0D"/>
    <w:rsid w:val="002161F1"/>
    <w:rsid w:val="00216293"/>
    <w:rsid w:val="00216A15"/>
    <w:rsid w:val="00216AED"/>
    <w:rsid w:val="00216C52"/>
    <w:rsid w:val="00216DBB"/>
    <w:rsid w:val="00217262"/>
    <w:rsid w:val="0021741F"/>
    <w:rsid w:val="00217696"/>
    <w:rsid w:val="00217B14"/>
    <w:rsid w:val="00220017"/>
    <w:rsid w:val="00220233"/>
    <w:rsid w:val="002210A6"/>
    <w:rsid w:val="002214A5"/>
    <w:rsid w:val="002214E3"/>
    <w:rsid w:val="00221553"/>
    <w:rsid w:val="00221B45"/>
    <w:rsid w:val="00221E1B"/>
    <w:rsid w:val="00222683"/>
    <w:rsid w:val="00222ADE"/>
    <w:rsid w:val="00222BB2"/>
    <w:rsid w:val="0022315E"/>
    <w:rsid w:val="00223277"/>
    <w:rsid w:val="002232D1"/>
    <w:rsid w:val="00223B39"/>
    <w:rsid w:val="00223DDB"/>
    <w:rsid w:val="00223DDE"/>
    <w:rsid w:val="00224E1B"/>
    <w:rsid w:val="00225509"/>
    <w:rsid w:val="00226068"/>
    <w:rsid w:val="002261E7"/>
    <w:rsid w:val="00226260"/>
    <w:rsid w:val="00226F90"/>
    <w:rsid w:val="00227344"/>
    <w:rsid w:val="00227465"/>
    <w:rsid w:val="00227AFA"/>
    <w:rsid w:val="00227E09"/>
    <w:rsid w:val="00230E6C"/>
    <w:rsid w:val="00230F0E"/>
    <w:rsid w:val="002311C7"/>
    <w:rsid w:val="00231E6E"/>
    <w:rsid w:val="0023240E"/>
    <w:rsid w:val="00233437"/>
    <w:rsid w:val="00234B5A"/>
    <w:rsid w:val="00234C64"/>
    <w:rsid w:val="00235022"/>
    <w:rsid w:val="00235065"/>
    <w:rsid w:val="0023519F"/>
    <w:rsid w:val="00235A10"/>
    <w:rsid w:val="00235EEB"/>
    <w:rsid w:val="002361C3"/>
    <w:rsid w:val="00236686"/>
    <w:rsid w:val="00236927"/>
    <w:rsid w:val="00236C0C"/>
    <w:rsid w:val="0024004C"/>
    <w:rsid w:val="00240A98"/>
    <w:rsid w:val="00240C78"/>
    <w:rsid w:val="00241000"/>
    <w:rsid w:val="002416B3"/>
    <w:rsid w:val="002424C3"/>
    <w:rsid w:val="002429C1"/>
    <w:rsid w:val="00242AC4"/>
    <w:rsid w:val="00242BA5"/>
    <w:rsid w:val="00242C43"/>
    <w:rsid w:val="00243047"/>
    <w:rsid w:val="002432D6"/>
    <w:rsid w:val="00243525"/>
    <w:rsid w:val="0024362E"/>
    <w:rsid w:val="0024407E"/>
    <w:rsid w:val="00246414"/>
    <w:rsid w:val="002464F6"/>
    <w:rsid w:val="002466C6"/>
    <w:rsid w:val="002474B8"/>
    <w:rsid w:val="0025055F"/>
    <w:rsid w:val="0025068B"/>
    <w:rsid w:val="0025094E"/>
    <w:rsid w:val="00250DD3"/>
    <w:rsid w:val="00250F36"/>
    <w:rsid w:val="00251267"/>
    <w:rsid w:val="00251A1E"/>
    <w:rsid w:val="0025273F"/>
    <w:rsid w:val="00252E1E"/>
    <w:rsid w:val="0025314B"/>
    <w:rsid w:val="002533B4"/>
    <w:rsid w:val="002537DF"/>
    <w:rsid w:val="00253827"/>
    <w:rsid w:val="00253DFD"/>
    <w:rsid w:val="0025463E"/>
    <w:rsid w:val="002550D1"/>
    <w:rsid w:val="002556CE"/>
    <w:rsid w:val="00255828"/>
    <w:rsid w:val="00255914"/>
    <w:rsid w:val="00256484"/>
    <w:rsid w:val="00256555"/>
    <w:rsid w:val="002565CD"/>
    <w:rsid w:val="00256A69"/>
    <w:rsid w:val="002578CD"/>
    <w:rsid w:val="00257CFC"/>
    <w:rsid w:val="00257D68"/>
    <w:rsid w:val="00260A9E"/>
    <w:rsid w:val="00261576"/>
    <w:rsid w:val="00261751"/>
    <w:rsid w:val="00261815"/>
    <w:rsid w:val="00261B37"/>
    <w:rsid w:val="00261E1B"/>
    <w:rsid w:val="00261E86"/>
    <w:rsid w:val="00262114"/>
    <w:rsid w:val="002623F5"/>
    <w:rsid w:val="0026299C"/>
    <w:rsid w:val="00262A6A"/>
    <w:rsid w:val="002630C0"/>
    <w:rsid w:val="0026397A"/>
    <w:rsid w:val="00263C6B"/>
    <w:rsid w:val="00263EB0"/>
    <w:rsid w:val="002645D3"/>
    <w:rsid w:val="00264912"/>
    <w:rsid w:val="00264992"/>
    <w:rsid w:val="002649C1"/>
    <w:rsid w:val="00265125"/>
    <w:rsid w:val="002654FF"/>
    <w:rsid w:val="002656D7"/>
    <w:rsid w:val="00265A96"/>
    <w:rsid w:val="00265BFE"/>
    <w:rsid w:val="00265C6B"/>
    <w:rsid w:val="00265E38"/>
    <w:rsid w:val="002660EF"/>
    <w:rsid w:val="00266115"/>
    <w:rsid w:val="002663E9"/>
    <w:rsid w:val="00266A00"/>
    <w:rsid w:val="00266ADD"/>
    <w:rsid w:val="002679AD"/>
    <w:rsid w:val="00267D58"/>
    <w:rsid w:val="00267EB5"/>
    <w:rsid w:val="0027037F"/>
    <w:rsid w:val="002704AC"/>
    <w:rsid w:val="00270AB9"/>
    <w:rsid w:val="00270B30"/>
    <w:rsid w:val="00270D12"/>
    <w:rsid w:val="00271D3A"/>
    <w:rsid w:val="00272011"/>
    <w:rsid w:val="0027230C"/>
    <w:rsid w:val="002727F9"/>
    <w:rsid w:val="00272B35"/>
    <w:rsid w:val="00272BC7"/>
    <w:rsid w:val="00272CCE"/>
    <w:rsid w:val="002732EE"/>
    <w:rsid w:val="00273380"/>
    <w:rsid w:val="0027376A"/>
    <w:rsid w:val="00273CE0"/>
    <w:rsid w:val="00273EED"/>
    <w:rsid w:val="00274CB0"/>
    <w:rsid w:val="002750F1"/>
    <w:rsid w:val="002752EE"/>
    <w:rsid w:val="00275BAD"/>
    <w:rsid w:val="00275CFA"/>
    <w:rsid w:val="00276850"/>
    <w:rsid w:val="00276B0C"/>
    <w:rsid w:val="00276BE2"/>
    <w:rsid w:val="002771F7"/>
    <w:rsid w:val="002772BE"/>
    <w:rsid w:val="002775F2"/>
    <w:rsid w:val="00277BDF"/>
    <w:rsid w:val="00280254"/>
    <w:rsid w:val="00280871"/>
    <w:rsid w:val="00280ACE"/>
    <w:rsid w:val="00280D57"/>
    <w:rsid w:val="00281392"/>
    <w:rsid w:val="00281E78"/>
    <w:rsid w:val="0028278D"/>
    <w:rsid w:val="0028366A"/>
    <w:rsid w:val="0028366E"/>
    <w:rsid w:val="002836FF"/>
    <w:rsid w:val="002839BC"/>
    <w:rsid w:val="00283A10"/>
    <w:rsid w:val="00284190"/>
    <w:rsid w:val="00284865"/>
    <w:rsid w:val="00284F54"/>
    <w:rsid w:val="00285728"/>
    <w:rsid w:val="002857F9"/>
    <w:rsid w:val="00285C59"/>
    <w:rsid w:val="00285D42"/>
    <w:rsid w:val="002862C8"/>
    <w:rsid w:val="002863FD"/>
    <w:rsid w:val="0028710F"/>
    <w:rsid w:val="0028735A"/>
    <w:rsid w:val="00287A20"/>
    <w:rsid w:val="00287CCF"/>
    <w:rsid w:val="00290E64"/>
    <w:rsid w:val="00291387"/>
    <w:rsid w:val="00291854"/>
    <w:rsid w:val="00291C94"/>
    <w:rsid w:val="00291CAD"/>
    <w:rsid w:val="00292A3A"/>
    <w:rsid w:val="00293209"/>
    <w:rsid w:val="0029380E"/>
    <w:rsid w:val="00294DA4"/>
    <w:rsid w:val="00294E9A"/>
    <w:rsid w:val="00295429"/>
    <w:rsid w:val="00295B22"/>
    <w:rsid w:val="00295E69"/>
    <w:rsid w:val="00296BCB"/>
    <w:rsid w:val="00297412"/>
    <w:rsid w:val="00297471"/>
    <w:rsid w:val="00297598"/>
    <w:rsid w:val="00297D0D"/>
    <w:rsid w:val="002A057B"/>
    <w:rsid w:val="002A07D2"/>
    <w:rsid w:val="002A08BF"/>
    <w:rsid w:val="002A1097"/>
    <w:rsid w:val="002A11E6"/>
    <w:rsid w:val="002A2BC4"/>
    <w:rsid w:val="002A35B9"/>
    <w:rsid w:val="002A39C3"/>
    <w:rsid w:val="002A3A18"/>
    <w:rsid w:val="002A3B5B"/>
    <w:rsid w:val="002A423D"/>
    <w:rsid w:val="002A4662"/>
    <w:rsid w:val="002A4742"/>
    <w:rsid w:val="002A49B2"/>
    <w:rsid w:val="002A55EA"/>
    <w:rsid w:val="002A5FAD"/>
    <w:rsid w:val="002A741F"/>
    <w:rsid w:val="002A7948"/>
    <w:rsid w:val="002A7B67"/>
    <w:rsid w:val="002A7BAF"/>
    <w:rsid w:val="002A7D6D"/>
    <w:rsid w:val="002A7D96"/>
    <w:rsid w:val="002A7FE6"/>
    <w:rsid w:val="002B0024"/>
    <w:rsid w:val="002B078C"/>
    <w:rsid w:val="002B08E6"/>
    <w:rsid w:val="002B090E"/>
    <w:rsid w:val="002B0CAB"/>
    <w:rsid w:val="002B0D80"/>
    <w:rsid w:val="002B1128"/>
    <w:rsid w:val="002B15E0"/>
    <w:rsid w:val="002B1966"/>
    <w:rsid w:val="002B1AB8"/>
    <w:rsid w:val="002B1BA9"/>
    <w:rsid w:val="002B34EF"/>
    <w:rsid w:val="002B404E"/>
    <w:rsid w:val="002B4653"/>
    <w:rsid w:val="002B4715"/>
    <w:rsid w:val="002B4DF0"/>
    <w:rsid w:val="002B5265"/>
    <w:rsid w:val="002B54BE"/>
    <w:rsid w:val="002B5E43"/>
    <w:rsid w:val="002B6934"/>
    <w:rsid w:val="002B6987"/>
    <w:rsid w:val="002B6BBA"/>
    <w:rsid w:val="002B6F4B"/>
    <w:rsid w:val="002B783C"/>
    <w:rsid w:val="002B7AF9"/>
    <w:rsid w:val="002B7FC0"/>
    <w:rsid w:val="002C07D2"/>
    <w:rsid w:val="002C1A4F"/>
    <w:rsid w:val="002C1C98"/>
    <w:rsid w:val="002C1E6F"/>
    <w:rsid w:val="002C1ED9"/>
    <w:rsid w:val="002C2234"/>
    <w:rsid w:val="002C24C4"/>
    <w:rsid w:val="002C2B4C"/>
    <w:rsid w:val="002C2C16"/>
    <w:rsid w:val="002C2D01"/>
    <w:rsid w:val="002C2F7A"/>
    <w:rsid w:val="002C3795"/>
    <w:rsid w:val="002C380C"/>
    <w:rsid w:val="002C3B0C"/>
    <w:rsid w:val="002C4994"/>
    <w:rsid w:val="002C4E0D"/>
    <w:rsid w:val="002C4EA0"/>
    <w:rsid w:val="002C50D5"/>
    <w:rsid w:val="002C5369"/>
    <w:rsid w:val="002C6651"/>
    <w:rsid w:val="002C66DF"/>
    <w:rsid w:val="002C682E"/>
    <w:rsid w:val="002C707A"/>
    <w:rsid w:val="002C71BE"/>
    <w:rsid w:val="002C7BD2"/>
    <w:rsid w:val="002C7E3A"/>
    <w:rsid w:val="002D0372"/>
    <w:rsid w:val="002D0DA1"/>
    <w:rsid w:val="002D1344"/>
    <w:rsid w:val="002D137F"/>
    <w:rsid w:val="002D16BD"/>
    <w:rsid w:val="002D19AE"/>
    <w:rsid w:val="002D1B31"/>
    <w:rsid w:val="002D1B46"/>
    <w:rsid w:val="002D2123"/>
    <w:rsid w:val="002D27E6"/>
    <w:rsid w:val="002D2A5A"/>
    <w:rsid w:val="002D341E"/>
    <w:rsid w:val="002D3741"/>
    <w:rsid w:val="002D3886"/>
    <w:rsid w:val="002D3967"/>
    <w:rsid w:val="002D3B56"/>
    <w:rsid w:val="002D3D2C"/>
    <w:rsid w:val="002D4330"/>
    <w:rsid w:val="002D4344"/>
    <w:rsid w:val="002D4B99"/>
    <w:rsid w:val="002D4CE3"/>
    <w:rsid w:val="002D5965"/>
    <w:rsid w:val="002D5BC1"/>
    <w:rsid w:val="002D6683"/>
    <w:rsid w:val="002D6BD1"/>
    <w:rsid w:val="002D74E3"/>
    <w:rsid w:val="002D7660"/>
    <w:rsid w:val="002D7ACF"/>
    <w:rsid w:val="002E00FB"/>
    <w:rsid w:val="002E04E4"/>
    <w:rsid w:val="002E1023"/>
    <w:rsid w:val="002E1981"/>
    <w:rsid w:val="002E1B1E"/>
    <w:rsid w:val="002E1B83"/>
    <w:rsid w:val="002E2523"/>
    <w:rsid w:val="002E30CE"/>
    <w:rsid w:val="002E3B73"/>
    <w:rsid w:val="002E3C99"/>
    <w:rsid w:val="002E4626"/>
    <w:rsid w:val="002E4684"/>
    <w:rsid w:val="002E4810"/>
    <w:rsid w:val="002E4B00"/>
    <w:rsid w:val="002E4C94"/>
    <w:rsid w:val="002E51FE"/>
    <w:rsid w:val="002E54BC"/>
    <w:rsid w:val="002E56BA"/>
    <w:rsid w:val="002E5B3E"/>
    <w:rsid w:val="002E5C33"/>
    <w:rsid w:val="002E61AB"/>
    <w:rsid w:val="002E62EF"/>
    <w:rsid w:val="002F0430"/>
    <w:rsid w:val="002F053E"/>
    <w:rsid w:val="002F0763"/>
    <w:rsid w:val="002F09CF"/>
    <w:rsid w:val="002F1019"/>
    <w:rsid w:val="002F1028"/>
    <w:rsid w:val="002F10F7"/>
    <w:rsid w:val="002F1130"/>
    <w:rsid w:val="002F1EA9"/>
    <w:rsid w:val="002F25B3"/>
    <w:rsid w:val="002F280B"/>
    <w:rsid w:val="002F2882"/>
    <w:rsid w:val="002F2DAD"/>
    <w:rsid w:val="002F3AF9"/>
    <w:rsid w:val="002F4172"/>
    <w:rsid w:val="002F4281"/>
    <w:rsid w:val="002F42FF"/>
    <w:rsid w:val="002F436A"/>
    <w:rsid w:val="002F43A2"/>
    <w:rsid w:val="002F5DF8"/>
    <w:rsid w:val="002F620D"/>
    <w:rsid w:val="002F7062"/>
    <w:rsid w:val="002F71BE"/>
    <w:rsid w:val="002F7A1B"/>
    <w:rsid w:val="002F7BA8"/>
    <w:rsid w:val="00300AA6"/>
    <w:rsid w:val="0030103C"/>
    <w:rsid w:val="0030175E"/>
    <w:rsid w:val="00301D86"/>
    <w:rsid w:val="00302017"/>
    <w:rsid w:val="003021BF"/>
    <w:rsid w:val="0030246E"/>
    <w:rsid w:val="003025F2"/>
    <w:rsid w:val="00302F17"/>
    <w:rsid w:val="00303004"/>
    <w:rsid w:val="00304831"/>
    <w:rsid w:val="00304B12"/>
    <w:rsid w:val="00304E45"/>
    <w:rsid w:val="00304E61"/>
    <w:rsid w:val="003053CD"/>
    <w:rsid w:val="003057B6"/>
    <w:rsid w:val="0030679E"/>
    <w:rsid w:val="00306D32"/>
    <w:rsid w:val="00306E06"/>
    <w:rsid w:val="003073AD"/>
    <w:rsid w:val="0030773B"/>
    <w:rsid w:val="00310563"/>
    <w:rsid w:val="003105F6"/>
    <w:rsid w:val="003107D0"/>
    <w:rsid w:val="00310FAD"/>
    <w:rsid w:val="0031156C"/>
    <w:rsid w:val="003115F4"/>
    <w:rsid w:val="003117E0"/>
    <w:rsid w:val="00311800"/>
    <w:rsid w:val="003131FA"/>
    <w:rsid w:val="003132E9"/>
    <w:rsid w:val="00313320"/>
    <w:rsid w:val="00314319"/>
    <w:rsid w:val="003159E9"/>
    <w:rsid w:val="00315A1A"/>
    <w:rsid w:val="00315BF8"/>
    <w:rsid w:val="00315F34"/>
    <w:rsid w:val="0031635F"/>
    <w:rsid w:val="00316ADD"/>
    <w:rsid w:val="0031722E"/>
    <w:rsid w:val="0031771C"/>
    <w:rsid w:val="003177B3"/>
    <w:rsid w:val="003177D3"/>
    <w:rsid w:val="00317934"/>
    <w:rsid w:val="00320213"/>
    <w:rsid w:val="00321399"/>
    <w:rsid w:val="00321485"/>
    <w:rsid w:val="003216C5"/>
    <w:rsid w:val="00321999"/>
    <w:rsid w:val="00321EDA"/>
    <w:rsid w:val="003235D8"/>
    <w:rsid w:val="00323770"/>
    <w:rsid w:val="00323D30"/>
    <w:rsid w:val="0032425E"/>
    <w:rsid w:val="0032452F"/>
    <w:rsid w:val="00324B0E"/>
    <w:rsid w:val="0032538E"/>
    <w:rsid w:val="00325A34"/>
    <w:rsid w:val="00325E52"/>
    <w:rsid w:val="0032678B"/>
    <w:rsid w:val="00326863"/>
    <w:rsid w:val="00326E08"/>
    <w:rsid w:val="00326FE5"/>
    <w:rsid w:val="0032706B"/>
    <w:rsid w:val="00327898"/>
    <w:rsid w:val="003278E3"/>
    <w:rsid w:val="00327AED"/>
    <w:rsid w:val="00327B27"/>
    <w:rsid w:val="003306D1"/>
    <w:rsid w:val="00330ABE"/>
    <w:rsid w:val="00330B47"/>
    <w:rsid w:val="00330D74"/>
    <w:rsid w:val="00330DB2"/>
    <w:rsid w:val="0033187D"/>
    <w:rsid w:val="003319BA"/>
    <w:rsid w:val="00331B87"/>
    <w:rsid w:val="00331C81"/>
    <w:rsid w:val="00331E3B"/>
    <w:rsid w:val="003321DF"/>
    <w:rsid w:val="00332375"/>
    <w:rsid w:val="00332F1D"/>
    <w:rsid w:val="00333094"/>
    <w:rsid w:val="0033372E"/>
    <w:rsid w:val="003338C7"/>
    <w:rsid w:val="00333E9E"/>
    <w:rsid w:val="00334058"/>
    <w:rsid w:val="003343F8"/>
    <w:rsid w:val="003345F6"/>
    <w:rsid w:val="00334926"/>
    <w:rsid w:val="00334F79"/>
    <w:rsid w:val="00335199"/>
    <w:rsid w:val="00335603"/>
    <w:rsid w:val="003359E7"/>
    <w:rsid w:val="00336267"/>
    <w:rsid w:val="003364DA"/>
    <w:rsid w:val="003367E4"/>
    <w:rsid w:val="00337085"/>
    <w:rsid w:val="0033722A"/>
    <w:rsid w:val="00337C5C"/>
    <w:rsid w:val="003409B5"/>
    <w:rsid w:val="00340EED"/>
    <w:rsid w:val="00341DD1"/>
    <w:rsid w:val="00341F90"/>
    <w:rsid w:val="00342B68"/>
    <w:rsid w:val="00342E80"/>
    <w:rsid w:val="00343185"/>
    <w:rsid w:val="003431BC"/>
    <w:rsid w:val="0034323E"/>
    <w:rsid w:val="00343333"/>
    <w:rsid w:val="003437B9"/>
    <w:rsid w:val="003437D7"/>
    <w:rsid w:val="003439F8"/>
    <w:rsid w:val="00344BEE"/>
    <w:rsid w:val="00344F8B"/>
    <w:rsid w:val="0034538E"/>
    <w:rsid w:val="003456B3"/>
    <w:rsid w:val="00345D55"/>
    <w:rsid w:val="0034607A"/>
    <w:rsid w:val="003460E5"/>
    <w:rsid w:val="0034679C"/>
    <w:rsid w:val="00346D5F"/>
    <w:rsid w:val="003505DC"/>
    <w:rsid w:val="00350774"/>
    <w:rsid w:val="003508CF"/>
    <w:rsid w:val="0035137D"/>
    <w:rsid w:val="00351B3A"/>
    <w:rsid w:val="00351C14"/>
    <w:rsid w:val="00351DA2"/>
    <w:rsid w:val="00351E28"/>
    <w:rsid w:val="00352A88"/>
    <w:rsid w:val="00352C00"/>
    <w:rsid w:val="00352DEB"/>
    <w:rsid w:val="003530F0"/>
    <w:rsid w:val="003533EE"/>
    <w:rsid w:val="00353956"/>
    <w:rsid w:val="003540B0"/>
    <w:rsid w:val="0035454A"/>
    <w:rsid w:val="0035457F"/>
    <w:rsid w:val="003546AE"/>
    <w:rsid w:val="00354AC1"/>
    <w:rsid w:val="00354B17"/>
    <w:rsid w:val="00354DD3"/>
    <w:rsid w:val="00355631"/>
    <w:rsid w:val="00356BB5"/>
    <w:rsid w:val="00357E18"/>
    <w:rsid w:val="00357E19"/>
    <w:rsid w:val="00357F38"/>
    <w:rsid w:val="00360033"/>
    <w:rsid w:val="00360163"/>
    <w:rsid w:val="003601E1"/>
    <w:rsid w:val="003603AC"/>
    <w:rsid w:val="003611FB"/>
    <w:rsid w:val="00361A9C"/>
    <w:rsid w:val="0036222E"/>
    <w:rsid w:val="00362818"/>
    <w:rsid w:val="003628BA"/>
    <w:rsid w:val="00362967"/>
    <w:rsid w:val="003629B9"/>
    <w:rsid w:val="00362E1C"/>
    <w:rsid w:val="00362F4A"/>
    <w:rsid w:val="003636A5"/>
    <w:rsid w:val="00363F58"/>
    <w:rsid w:val="0036474D"/>
    <w:rsid w:val="00365ECA"/>
    <w:rsid w:val="00366B3F"/>
    <w:rsid w:val="003674E3"/>
    <w:rsid w:val="0036762F"/>
    <w:rsid w:val="00370817"/>
    <w:rsid w:val="00370F02"/>
    <w:rsid w:val="003718C9"/>
    <w:rsid w:val="0037225D"/>
    <w:rsid w:val="003722D6"/>
    <w:rsid w:val="003722EB"/>
    <w:rsid w:val="00372653"/>
    <w:rsid w:val="00372F11"/>
    <w:rsid w:val="0037323C"/>
    <w:rsid w:val="00373A69"/>
    <w:rsid w:val="00374011"/>
    <w:rsid w:val="003741C0"/>
    <w:rsid w:val="003748B9"/>
    <w:rsid w:val="00374C6C"/>
    <w:rsid w:val="003753C6"/>
    <w:rsid w:val="003755A3"/>
    <w:rsid w:val="00375D31"/>
    <w:rsid w:val="00375E53"/>
    <w:rsid w:val="00376260"/>
    <w:rsid w:val="003766A8"/>
    <w:rsid w:val="00376A31"/>
    <w:rsid w:val="00376D33"/>
    <w:rsid w:val="003770AA"/>
    <w:rsid w:val="00377128"/>
    <w:rsid w:val="00377132"/>
    <w:rsid w:val="00377173"/>
    <w:rsid w:val="0037771C"/>
    <w:rsid w:val="00377CD7"/>
    <w:rsid w:val="00380543"/>
    <w:rsid w:val="0038063B"/>
    <w:rsid w:val="00380A90"/>
    <w:rsid w:val="00381551"/>
    <w:rsid w:val="00381953"/>
    <w:rsid w:val="00381A38"/>
    <w:rsid w:val="00381C13"/>
    <w:rsid w:val="00381C63"/>
    <w:rsid w:val="00383349"/>
    <w:rsid w:val="00383425"/>
    <w:rsid w:val="003845B9"/>
    <w:rsid w:val="003849C1"/>
    <w:rsid w:val="00385D07"/>
    <w:rsid w:val="00385FA3"/>
    <w:rsid w:val="00386839"/>
    <w:rsid w:val="00386A34"/>
    <w:rsid w:val="00386FE5"/>
    <w:rsid w:val="00387450"/>
    <w:rsid w:val="003904DF"/>
    <w:rsid w:val="00390ABF"/>
    <w:rsid w:val="00390C33"/>
    <w:rsid w:val="00390CE4"/>
    <w:rsid w:val="0039116B"/>
    <w:rsid w:val="003911DA"/>
    <w:rsid w:val="003916F4"/>
    <w:rsid w:val="00391845"/>
    <w:rsid w:val="00391B0F"/>
    <w:rsid w:val="00392B25"/>
    <w:rsid w:val="00392DD6"/>
    <w:rsid w:val="0039333F"/>
    <w:rsid w:val="0039362A"/>
    <w:rsid w:val="0039558F"/>
    <w:rsid w:val="00395827"/>
    <w:rsid w:val="003964E6"/>
    <w:rsid w:val="00396AB6"/>
    <w:rsid w:val="00396BD1"/>
    <w:rsid w:val="0039762C"/>
    <w:rsid w:val="003A014D"/>
    <w:rsid w:val="003A05A9"/>
    <w:rsid w:val="003A07C7"/>
    <w:rsid w:val="003A0936"/>
    <w:rsid w:val="003A0BA4"/>
    <w:rsid w:val="003A0DE2"/>
    <w:rsid w:val="003A16E6"/>
    <w:rsid w:val="003A1797"/>
    <w:rsid w:val="003A2C17"/>
    <w:rsid w:val="003A2D98"/>
    <w:rsid w:val="003A2F67"/>
    <w:rsid w:val="003A3193"/>
    <w:rsid w:val="003A34C6"/>
    <w:rsid w:val="003A3CE3"/>
    <w:rsid w:val="003A3D00"/>
    <w:rsid w:val="003A4064"/>
    <w:rsid w:val="003A45AD"/>
    <w:rsid w:val="003A4983"/>
    <w:rsid w:val="003A4AED"/>
    <w:rsid w:val="003A4FED"/>
    <w:rsid w:val="003A5A23"/>
    <w:rsid w:val="003A5DF6"/>
    <w:rsid w:val="003A6138"/>
    <w:rsid w:val="003A65D6"/>
    <w:rsid w:val="003A6999"/>
    <w:rsid w:val="003A6E74"/>
    <w:rsid w:val="003A70A2"/>
    <w:rsid w:val="003A7417"/>
    <w:rsid w:val="003A7964"/>
    <w:rsid w:val="003A7FFD"/>
    <w:rsid w:val="003B00D3"/>
    <w:rsid w:val="003B0697"/>
    <w:rsid w:val="003B088A"/>
    <w:rsid w:val="003B08A4"/>
    <w:rsid w:val="003B1F2F"/>
    <w:rsid w:val="003B2779"/>
    <w:rsid w:val="003B2E52"/>
    <w:rsid w:val="003B3544"/>
    <w:rsid w:val="003B35AC"/>
    <w:rsid w:val="003B3641"/>
    <w:rsid w:val="003B3AB2"/>
    <w:rsid w:val="003B48FB"/>
    <w:rsid w:val="003B4FCD"/>
    <w:rsid w:val="003B5971"/>
    <w:rsid w:val="003B6C9C"/>
    <w:rsid w:val="003B6E18"/>
    <w:rsid w:val="003B6E81"/>
    <w:rsid w:val="003B74AC"/>
    <w:rsid w:val="003B763D"/>
    <w:rsid w:val="003B780D"/>
    <w:rsid w:val="003B7825"/>
    <w:rsid w:val="003B7EF4"/>
    <w:rsid w:val="003B7F51"/>
    <w:rsid w:val="003C01DF"/>
    <w:rsid w:val="003C0322"/>
    <w:rsid w:val="003C079E"/>
    <w:rsid w:val="003C0D01"/>
    <w:rsid w:val="003C10BF"/>
    <w:rsid w:val="003C1561"/>
    <w:rsid w:val="003C158F"/>
    <w:rsid w:val="003C1594"/>
    <w:rsid w:val="003C1595"/>
    <w:rsid w:val="003C18B7"/>
    <w:rsid w:val="003C1FC6"/>
    <w:rsid w:val="003C28BE"/>
    <w:rsid w:val="003C2A9D"/>
    <w:rsid w:val="003C3697"/>
    <w:rsid w:val="003C3DC9"/>
    <w:rsid w:val="003C5954"/>
    <w:rsid w:val="003C69EF"/>
    <w:rsid w:val="003C6E5D"/>
    <w:rsid w:val="003C6F67"/>
    <w:rsid w:val="003C7721"/>
    <w:rsid w:val="003C78DC"/>
    <w:rsid w:val="003D0077"/>
    <w:rsid w:val="003D0781"/>
    <w:rsid w:val="003D07B2"/>
    <w:rsid w:val="003D0EFE"/>
    <w:rsid w:val="003D126E"/>
    <w:rsid w:val="003D146E"/>
    <w:rsid w:val="003D1891"/>
    <w:rsid w:val="003D1AB9"/>
    <w:rsid w:val="003D1CE5"/>
    <w:rsid w:val="003D1DDE"/>
    <w:rsid w:val="003D1FAF"/>
    <w:rsid w:val="003D2D6C"/>
    <w:rsid w:val="003D2F4A"/>
    <w:rsid w:val="003D37DE"/>
    <w:rsid w:val="003D3855"/>
    <w:rsid w:val="003D3984"/>
    <w:rsid w:val="003D39F6"/>
    <w:rsid w:val="003D44BA"/>
    <w:rsid w:val="003D4542"/>
    <w:rsid w:val="003D465B"/>
    <w:rsid w:val="003D4B82"/>
    <w:rsid w:val="003D4E29"/>
    <w:rsid w:val="003D5306"/>
    <w:rsid w:val="003D64D7"/>
    <w:rsid w:val="003D6564"/>
    <w:rsid w:val="003D6CE1"/>
    <w:rsid w:val="003D7035"/>
    <w:rsid w:val="003D72F2"/>
    <w:rsid w:val="003D7B83"/>
    <w:rsid w:val="003E1478"/>
    <w:rsid w:val="003E155F"/>
    <w:rsid w:val="003E36B7"/>
    <w:rsid w:val="003E4076"/>
    <w:rsid w:val="003E4B42"/>
    <w:rsid w:val="003E4B8F"/>
    <w:rsid w:val="003E51AD"/>
    <w:rsid w:val="003E56B4"/>
    <w:rsid w:val="003E593D"/>
    <w:rsid w:val="003E5ACB"/>
    <w:rsid w:val="003E5B92"/>
    <w:rsid w:val="003E5CFC"/>
    <w:rsid w:val="003E672E"/>
    <w:rsid w:val="003E6805"/>
    <w:rsid w:val="003E6BDD"/>
    <w:rsid w:val="003E773E"/>
    <w:rsid w:val="003E7FCA"/>
    <w:rsid w:val="003F0D94"/>
    <w:rsid w:val="003F160B"/>
    <w:rsid w:val="003F162F"/>
    <w:rsid w:val="003F19F0"/>
    <w:rsid w:val="003F20D2"/>
    <w:rsid w:val="003F3024"/>
    <w:rsid w:val="003F3137"/>
    <w:rsid w:val="003F33D4"/>
    <w:rsid w:val="003F34EB"/>
    <w:rsid w:val="003F377B"/>
    <w:rsid w:val="003F37A6"/>
    <w:rsid w:val="003F3824"/>
    <w:rsid w:val="003F39CB"/>
    <w:rsid w:val="003F43D8"/>
    <w:rsid w:val="003F44B1"/>
    <w:rsid w:val="003F49D5"/>
    <w:rsid w:val="003F5D48"/>
    <w:rsid w:val="003F68AA"/>
    <w:rsid w:val="003F6B4D"/>
    <w:rsid w:val="003F72A3"/>
    <w:rsid w:val="003F7685"/>
    <w:rsid w:val="00400853"/>
    <w:rsid w:val="00400B87"/>
    <w:rsid w:val="00400E3F"/>
    <w:rsid w:val="00402BBB"/>
    <w:rsid w:val="00402F03"/>
    <w:rsid w:val="004036CB"/>
    <w:rsid w:val="004036DC"/>
    <w:rsid w:val="00403A9E"/>
    <w:rsid w:val="00403E89"/>
    <w:rsid w:val="00404CF5"/>
    <w:rsid w:val="00404D74"/>
    <w:rsid w:val="0040509D"/>
    <w:rsid w:val="00405500"/>
    <w:rsid w:val="00405A2F"/>
    <w:rsid w:val="004061C2"/>
    <w:rsid w:val="0040668C"/>
    <w:rsid w:val="00406E10"/>
    <w:rsid w:val="004079A4"/>
    <w:rsid w:val="00407C66"/>
    <w:rsid w:val="00407F90"/>
    <w:rsid w:val="004101A8"/>
    <w:rsid w:val="004103D5"/>
    <w:rsid w:val="004105DF"/>
    <w:rsid w:val="004108BB"/>
    <w:rsid w:val="0041099B"/>
    <w:rsid w:val="00410DB2"/>
    <w:rsid w:val="00411516"/>
    <w:rsid w:val="00412558"/>
    <w:rsid w:val="0041267B"/>
    <w:rsid w:val="004127E9"/>
    <w:rsid w:val="00412EFE"/>
    <w:rsid w:val="004138D2"/>
    <w:rsid w:val="004140F2"/>
    <w:rsid w:val="0041520D"/>
    <w:rsid w:val="004155BF"/>
    <w:rsid w:val="004155E6"/>
    <w:rsid w:val="00415975"/>
    <w:rsid w:val="00416294"/>
    <w:rsid w:val="004165D7"/>
    <w:rsid w:val="00417643"/>
    <w:rsid w:val="00417D52"/>
    <w:rsid w:val="0042052D"/>
    <w:rsid w:val="004210BA"/>
    <w:rsid w:val="004213F9"/>
    <w:rsid w:val="00421571"/>
    <w:rsid w:val="00421713"/>
    <w:rsid w:val="00421A20"/>
    <w:rsid w:val="00421CBE"/>
    <w:rsid w:val="0042228E"/>
    <w:rsid w:val="00422408"/>
    <w:rsid w:val="004226BD"/>
    <w:rsid w:val="00422718"/>
    <w:rsid w:val="004229C1"/>
    <w:rsid w:val="00422C66"/>
    <w:rsid w:val="00422EF9"/>
    <w:rsid w:val="00423115"/>
    <w:rsid w:val="004246F6"/>
    <w:rsid w:val="0042555A"/>
    <w:rsid w:val="004265B0"/>
    <w:rsid w:val="00426A26"/>
    <w:rsid w:val="00426B70"/>
    <w:rsid w:val="00427A84"/>
    <w:rsid w:val="00427B3C"/>
    <w:rsid w:val="00427D15"/>
    <w:rsid w:val="004303C4"/>
    <w:rsid w:val="0043055D"/>
    <w:rsid w:val="00430746"/>
    <w:rsid w:val="00430BD0"/>
    <w:rsid w:val="00430D3B"/>
    <w:rsid w:val="004312E9"/>
    <w:rsid w:val="00431B97"/>
    <w:rsid w:val="0043208B"/>
    <w:rsid w:val="004320B6"/>
    <w:rsid w:val="00432240"/>
    <w:rsid w:val="00432603"/>
    <w:rsid w:val="0043298C"/>
    <w:rsid w:val="00432A01"/>
    <w:rsid w:val="00432D46"/>
    <w:rsid w:val="004340AA"/>
    <w:rsid w:val="00434B58"/>
    <w:rsid w:val="00434D6E"/>
    <w:rsid w:val="00435258"/>
    <w:rsid w:val="0043535D"/>
    <w:rsid w:val="0043589F"/>
    <w:rsid w:val="00435D5A"/>
    <w:rsid w:val="004362C4"/>
    <w:rsid w:val="00436634"/>
    <w:rsid w:val="004367F7"/>
    <w:rsid w:val="00437668"/>
    <w:rsid w:val="00437919"/>
    <w:rsid w:val="00440C15"/>
    <w:rsid w:val="00440CAD"/>
    <w:rsid w:val="00440DAB"/>
    <w:rsid w:val="00440E3A"/>
    <w:rsid w:val="00440F97"/>
    <w:rsid w:val="00441A79"/>
    <w:rsid w:val="00442088"/>
    <w:rsid w:val="004425BE"/>
    <w:rsid w:val="00442BA9"/>
    <w:rsid w:val="00443584"/>
    <w:rsid w:val="004437A4"/>
    <w:rsid w:val="00443A7D"/>
    <w:rsid w:val="00443F3C"/>
    <w:rsid w:val="004443E9"/>
    <w:rsid w:val="004447D5"/>
    <w:rsid w:val="004449F0"/>
    <w:rsid w:val="00444A5A"/>
    <w:rsid w:val="00444B08"/>
    <w:rsid w:val="00444F25"/>
    <w:rsid w:val="00445660"/>
    <w:rsid w:val="0044583E"/>
    <w:rsid w:val="004458AE"/>
    <w:rsid w:val="004464A4"/>
    <w:rsid w:val="00446574"/>
    <w:rsid w:val="00446588"/>
    <w:rsid w:val="00446B62"/>
    <w:rsid w:val="00446E8D"/>
    <w:rsid w:val="00447319"/>
    <w:rsid w:val="004475C0"/>
    <w:rsid w:val="004479E5"/>
    <w:rsid w:val="00447BCF"/>
    <w:rsid w:val="0045049F"/>
    <w:rsid w:val="00451184"/>
    <w:rsid w:val="00451AD5"/>
    <w:rsid w:val="00452E1E"/>
    <w:rsid w:val="00452E3D"/>
    <w:rsid w:val="00453CE8"/>
    <w:rsid w:val="00454582"/>
    <w:rsid w:val="004548F1"/>
    <w:rsid w:val="00454AA5"/>
    <w:rsid w:val="004551C8"/>
    <w:rsid w:val="004552FE"/>
    <w:rsid w:val="00456468"/>
    <w:rsid w:val="00457A0E"/>
    <w:rsid w:val="00457A7F"/>
    <w:rsid w:val="00457CAA"/>
    <w:rsid w:val="00460547"/>
    <w:rsid w:val="00460B96"/>
    <w:rsid w:val="00461285"/>
    <w:rsid w:val="004615A1"/>
    <w:rsid w:val="00461BFE"/>
    <w:rsid w:val="00461DD3"/>
    <w:rsid w:val="004629C3"/>
    <w:rsid w:val="00462DB1"/>
    <w:rsid w:val="00463119"/>
    <w:rsid w:val="004647B0"/>
    <w:rsid w:val="0046543D"/>
    <w:rsid w:val="0046564B"/>
    <w:rsid w:val="004657AF"/>
    <w:rsid w:val="00466140"/>
    <w:rsid w:val="004663EC"/>
    <w:rsid w:val="004664FE"/>
    <w:rsid w:val="00466704"/>
    <w:rsid w:val="00466C61"/>
    <w:rsid w:val="00466E72"/>
    <w:rsid w:val="004678B2"/>
    <w:rsid w:val="004707F1"/>
    <w:rsid w:val="00471254"/>
    <w:rsid w:val="0047162D"/>
    <w:rsid w:val="0047165A"/>
    <w:rsid w:val="004717A6"/>
    <w:rsid w:val="004717F6"/>
    <w:rsid w:val="004718BB"/>
    <w:rsid w:val="00472946"/>
    <w:rsid w:val="004732AB"/>
    <w:rsid w:val="004737B2"/>
    <w:rsid w:val="004744B1"/>
    <w:rsid w:val="00474C25"/>
    <w:rsid w:val="00475A54"/>
    <w:rsid w:val="0047610A"/>
    <w:rsid w:val="00476596"/>
    <w:rsid w:val="00476E3D"/>
    <w:rsid w:val="00476EAC"/>
    <w:rsid w:val="00477D4B"/>
    <w:rsid w:val="00477F89"/>
    <w:rsid w:val="0048040E"/>
    <w:rsid w:val="00480FC0"/>
    <w:rsid w:val="00481B66"/>
    <w:rsid w:val="00482AA0"/>
    <w:rsid w:val="00483349"/>
    <w:rsid w:val="00483B69"/>
    <w:rsid w:val="00483F39"/>
    <w:rsid w:val="00484BF1"/>
    <w:rsid w:val="004853FF"/>
    <w:rsid w:val="00485427"/>
    <w:rsid w:val="004854DD"/>
    <w:rsid w:val="00485A0E"/>
    <w:rsid w:val="00485C83"/>
    <w:rsid w:val="00485CA2"/>
    <w:rsid w:val="00485F18"/>
    <w:rsid w:val="004865B9"/>
    <w:rsid w:val="00486E00"/>
    <w:rsid w:val="0048738A"/>
    <w:rsid w:val="0048789E"/>
    <w:rsid w:val="00487B8F"/>
    <w:rsid w:val="00487CFA"/>
    <w:rsid w:val="004901E9"/>
    <w:rsid w:val="004909D7"/>
    <w:rsid w:val="00490F46"/>
    <w:rsid w:val="004910F4"/>
    <w:rsid w:val="00491AE4"/>
    <w:rsid w:val="00491FE2"/>
    <w:rsid w:val="0049235B"/>
    <w:rsid w:val="00492963"/>
    <w:rsid w:val="00492BFB"/>
    <w:rsid w:val="00492DCB"/>
    <w:rsid w:val="0049342E"/>
    <w:rsid w:val="00493C9B"/>
    <w:rsid w:val="00493FBD"/>
    <w:rsid w:val="00494181"/>
    <w:rsid w:val="004943B4"/>
    <w:rsid w:val="004944EE"/>
    <w:rsid w:val="00494641"/>
    <w:rsid w:val="00494908"/>
    <w:rsid w:val="00494BB2"/>
    <w:rsid w:val="00495285"/>
    <w:rsid w:val="00495775"/>
    <w:rsid w:val="00495AF3"/>
    <w:rsid w:val="00495FC2"/>
    <w:rsid w:val="004960F5"/>
    <w:rsid w:val="0049638E"/>
    <w:rsid w:val="0049688E"/>
    <w:rsid w:val="00497032"/>
    <w:rsid w:val="004971A8"/>
    <w:rsid w:val="004973AF"/>
    <w:rsid w:val="0049784A"/>
    <w:rsid w:val="00497DA9"/>
    <w:rsid w:val="004A0420"/>
    <w:rsid w:val="004A0B1D"/>
    <w:rsid w:val="004A11A4"/>
    <w:rsid w:val="004A1837"/>
    <w:rsid w:val="004A1D29"/>
    <w:rsid w:val="004A2729"/>
    <w:rsid w:val="004A2B4B"/>
    <w:rsid w:val="004A2B69"/>
    <w:rsid w:val="004A2D55"/>
    <w:rsid w:val="004A3029"/>
    <w:rsid w:val="004A364E"/>
    <w:rsid w:val="004A36FD"/>
    <w:rsid w:val="004A3DA6"/>
    <w:rsid w:val="004A4135"/>
    <w:rsid w:val="004A566C"/>
    <w:rsid w:val="004A5B1C"/>
    <w:rsid w:val="004A67F9"/>
    <w:rsid w:val="004A6A4A"/>
    <w:rsid w:val="004A6AD6"/>
    <w:rsid w:val="004A6B82"/>
    <w:rsid w:val="004A6E3F"/>
    <w:rsid w:val="004A7057"/>
    <w:rsid w:val="004A78A3"/>
    <w:rsid w:val="004A7A49"/>
    <w:rsid w:val="004B02ED"/>
    <w:rsid w:val="004B0585"/>
    <w:rsid w:val="004B06C3"/>
    <w:rsid w:val="004B0F62"/>
    <w:rsid w:val="004B15D2"/>
    <w:rsid w:val="004B1E23"/>
    <w:rsid w:val="004B1F8E"/>
    <w:rsid w:val="004B24F8"/>
    <w:rsid w:val="004B27C3"/>
    <w:rsid w:val="004B280C"/>
    <w:rsid w:val="004B29EC"/>
    <w:rsid w:val="004B2C50"/>
    <w:rsid w:val="004B2C81"/>
    <w:rsid w:val="004B3383"/>
    <w:rsid w:val="004B3FC1"/>
    <w:rsid w:val="004B4070"/>
    <w:rsid w:val="004B4167"/>
    <w:rsid w:val="004B4572"/>
    <w:rsid w:val="004B4737"/>
    <w:rsid w:val="004B4753"/>
    <w:rsid w:val="004B49F4"/>
    <w:rsid w:val="004B4E35"/>
    <w:rsid w:val="004B4FB0"/>
    <w:rsid w:val="004B5090"/>
    <w:rsid w:val="004B5265"/>
    <w:rsid w:val="004B539C"/>
    <w:rsid w:val="004B64C3"/>
    <w:rsid w:val="004B6C11"/>
    <w:rsid w:val="004B6DAE"/>
    <w:rsid w:val="004B7546"/>
    <w:rsid w:val="004B78CA"/>
    <w:rsid w:val="004B7C79"/>
    <w:rsid w:val="004B7D32"/>
    <w:rsid w:val="004B7E40"/>
    <w:rsid w:val="004B7E6D"/>
    <w:rsid w:val="004C01A2"/>
    <w:rsid w:val="004C0865"/>
    <w:rsid w:val="004C0CCD"/>
    <w:rsid w:val="004C1491"/>
    <w:rsid w:val="004C14CB"/>
    <w:rsid w:val="004C178C"/>
    <w:rsid w:val="004C18FD"/>
    <w:rsid w:val="004C1CA7"/>
    <w:rsid w:val="004C1D8E"/>
    <w:rsid w:val="004C1FE2"/>
    <w:rsid w:val="004C254B"/>
    <w:rsid w:val="004C2F74"/>
    <w:rsid w:val="004C3E4F"/>
    <w:rsid w:val="004C40AD"/>
    <w:rsid w:val="004C4346"/>
    <w:rsid w:val="004C4474"/>
    <w:rsid w:val="004C481A"/>
    <w:rsid w:val="004C4AA8"/>
    <w:rsid w:val="004C4EB6"/>
    <w:rsid w:val="004C51D4"/>
    <w:rsid w:val="004C5485"/>
    <w:rsid w:val="004C603E"/>
    <w:rsid w:val="004C6068"/>
    <w:rsid w:val="004C621A"/>
    <w:rsid w:val="004C65DA"/>
    <w:rsid w:val="004C69A1"/>
    <w:rsid w:val="004C6A81"/>
    <w:rsid w:val="004D0351"/>
    <w:rsid w:val="004D0F02"/>
    <w:rsid w:val="004D1479"/>
    <w:rsid w:val="004D30EC"/>
    <w:rsid w:val="004D3ED8"/>
    <w:rsid w:val="004D43C4"/>
    <w:rsid w:val="004D4458"/>
    <w:rsid w:val="004D4667"/>
    <w:rsid w:val="004D48F1"/>
    <w:rsid w:val="004D57D9"/>
    <w:rsid w:val="004D5C71"/>
    <w:rsid w:val="004D5D8A"/>
    <w:rsid w:val="004D5FAB"/>
    <w:rsid w:val="004D68B5"/>
    <w:rsid w:val="004D6BD5"/>
    <w:rsid w:val="004D6F8C"/>
    <w:rsid w:val="004D7B59"/>
    <w:rsid w:val="004D7DD2"/>
    <w:rsid w:val="004E01E4"/>
    <w:rsid w:val="004E031F"/>
    <w:rsid w:val="004E117D"/>
    <w:rsid w:val="004E1BE2"/>
    <w:rsid w:val="004E234A"/>
    <w:rsid w:val="004E25D5"/>
    <w:rsid w:val="004E2912"/>
    <w:rsid w:val="004E2A30"/>
    <w:rsid w:val="004E2CC3"/>
    <w:rsid w:val="004E3024"/>
    <w:rsid w:val="004E34A7"/>
    <w:rsid w:val="004E3562"/>
    <w:rsid w:val="004E3CD1"/>
    <w:rsid w:val="004E4553"/>
    <w:rsid w:val="004E462F"/>
    <w:rsid w:val="004E4751"/>
    <w:rsid w:val="004E5261"/>
    <w:rsid w:val="004E5566"/>
    <w:rsid w:val="004E5AD8"/>
    <w:rsid w:val="004E5B5C"/>
    <w:rsid w:val="004E5E42"/>
    <w:rsid w:val="004E6624"/>
    <w:rsid w:val="004E7034"/>
    <w:rsid w:val="004E70DB"/>
    <w:rsid w:val="004E72DD"/>
    <w:rsid w:val="004E7C07"/>
    <w:rsid w:val="004F04B6"/>
    <w:rsid w:val="004F076D"/>
    <w:rsid w:val="004F0D16"/>
    <w:rsid w:val="004F1A83"/>
    <w:rsid w:val="004F1DDE"/>
    <w:rsid w:val="004F1E75"/>
    <w:rsid w:val="004F20D3"/>
    <w:rsid w:val="004F24FC"/>
    <w:rsid w:val="004F2983"/>
    <w:rsid w:val="004F44A9"/>
    <w:rsid w:val="004F4AEA"/>
    <w:rsid w:val="004F4EAB"/>
    <w:rsid w:val="004F55AB"/>
    <w:rsid w:val="004F565F"/>
    <w:rsid w:val="004F58EA"/>
    <w:rsid w:val="004F5E4D"/>
    <w:rsid w:val="004F61D4"/>
    <w:rsid w:val="004F6D9E"/>
    <w:rsid w:val="004F6F79"/>
    <w:rsid w:val="004F701F"/>
    <w:rsid w:val="004F72C8"/>
    <w:rsid w:val="004F7773"/>
    <w:rsid w:val="0050061C"/>
    <w:rsid w:val="00501207"/>
    <w:rsid w:val="005018E2"/>
    <w:rsid w:val="00501B22"/>
    <w:rsid w:val="0050240A"/>
    <w:rsid w:val="00502D45"/>
    <w:rsid w:val="00502F40"/>
    <w:rsid w:val="0050330B"/>
    <w:rsid w:val="0050345E"/>
    <w:rsid w:val="005039AE"/>
    <w:rsid w:val="00503B4E"/>
    <w:rsid w:val="00503D8E"/>
    <w:rsid w:val="005040B1"/>
    <w:rsid w:val="00504149"/>
    <w:rsid w:val="0050434A"/>
    <w:rsid w:val="00504DDC"/>
    <w:rsid w:val="00504ECA"/>
    <w:rsid w:val="0050508B"/>
    <w:rsid w:val="00505218"/>
    <w:rsid w:val="00505608"/>
    <w:rsid w:val="00506A3C"/>
    <w:rsid w:val="00507288"/>
    <w:rsid w:val="005073FB"/>
    <w:rsid w:val="00507416"/>
    <w:rsid w:val="00507559"/>
    <w:rsid w:val="00507D43"/>
    <w:rsid w:val="00510170"/>
    <w:rsid w:val="0051030C"/>
    <w:rsid w:val="00510E7C"/>
    <w:rsid w:val="005115D9"/>
    <w:rsid w:val="00511814"/>
    <w:rsid w:val="005118CA"/>
    <w:rsid w:val="00511959"/>
    <w:rsid w:val="00511A98"/>
    <w:rsid w:val="005127F8"/>
    <w:rsid w:val="005144C6"/>
    <w:rsid w:val="00514929"/>
    <w:rsid w:val="00514976"/>
    <w:rsid w:val="005150AC"/>
    <w:rsid w:val="005157CB"/>
    <w:rsid w:val="00515A8E"/>
    <w:rsid w:val="0051613D"/>
    <w:rsid w:val="00516997"/>
    <w:rsid w:val="00516A47"/>
    <w:rsid w:val="00516B33"/>
    <w:rsid w:val="00517391"/>
    <w:rsid w:val="005174E8"/>
    <w:rsid w:val="00517C0B"/>
    <w:rsid w:val="00517CE5"/>
    <w:rsid w:val="00517DDE"/>
    <w:rsid w:val="005200B9"/>
    <w:rsid w:val="00520235"/>
    <w:rsid w:val="00521DB6"/>
    <w:rsid w:val="005234B3"/>
    <w:rsid w:val="00523AAA"/>
    <w:rsid w:val="00524885"/>
    <w:rsid w:val="005256EE"/>
    <w:rsid w:val="005259FE"/>
    <w:rsid w:val="00525AF7"/>
    <w:rsid w:val="00525DCE"/>
    <w:rsid w:val="00527125"/>
    <w:rsid w:val="00527359"/>
    <w:rsid w:val="00527C8C"/>
    <w:rsid w:val="005302A3"/>
    <w:rsid w:val="005302D7"/>
    <w:rsid w:val="005305AD"/>
    <w:rsid w:val="00530ABF"/>
    <w:rsid w:val="00530B0D"/>
    <w:rsid w:val="00531136"/>
    <w:rsid w:val="005316EC"/>
    <w:rsid w:val="00531E6E"/>
    <w:rsid w:val="0053245C"/>
    <w:rsid w:val="00532670"/>
    <w:rsid w:val="00532782"/>
    <w:rsid w:val="005328BC"/>
    <w:rsid w:val="00532B49"/>
    <w:rsid w:val="00532B5C"/>
    <w:rsid w:val="00532D33"/>
    <w:rsid w:val="005334B9"/>
    <w:rsid w:val="00533588"/>
    <w:rsid w:val="00533E96"/>
    <w:rsid w:val="00534129"/>
    <w:rsid w:val="00534BE4"/>
    <w:rsid w:val="005351C0"/>
    <w:rsid w:val="0053550C"/>
    <w:rsid w:val="005358C4"/>
    <w:rsid w:val="0053594F"/>
    <w:rsid w:val="00535994"/>
    <w:rsid w:val="00535C52"/>
    <w:rsid w:val="00536431"/>
    <w:rsid w:val="0053648F"/>
    <w:rsid w:val="005369BE"/>
    <w:rsid w:val="00536D96"/>
    <w:rsid w:val="00536F0F"/>
    <w:rsid w:val="00536FD8"/>
    <w:rsid w:val="00537982"/>
    <w:rsid w:val="00537F25"/>
    <w:rsid w:val="00540373"/>
    <w:rsid w:val="005403AB"/>
    <w:rsid w:val="005405F0"/>
    <w:rsid w:val="005410A3"/>
    <w:rsid w:val="0054179F"/>
    <w:rsid w:val="005418F6"/>
    <w:rsid w:val="00541EC1"/>
    <w:rsid w:val="00541F3F"/>
    <w:rsid w:val="0054213F"/>
    <w:rsid w:val="00542437"/>
    <w:rsid w:val="00542769"/>
    <w:rsid w:val="00542F39"/>
    <w:rsid w:val="00543823"/>
    <w:rsid w:val="0054439C"/>
    <w:rsid w:val="00544C0B"/>
    <w:rsid w:val="00545884"/>
    <w:rsid w:val="00545F61"/>
    <w:rsid w:val="005469D9"/>
    <w:rsid w:val="00546C4A"/>
    <w:rsid w:val="00546E92"/>
    <w:rsid w:val="00546EBF"/>
    <w:rsid w:val="00546EC7"/>
    <w:rsid w:val="00546EEC"/>
    <w:rsid w:val="00547434"/>
    <w:rsid w:val="0054756A"/>
    <w:rsid w:val="00547677"/>
    <w:rsid w:val="00547CDA"/>
    <w:rsid w:val="0055088D"/>
    <w:rsid w:val="00551D46"/>
    <w:rsid w:val="00551EE4"/>
    <w:rsid w:val="00551F18"/>
    <w:rsid w:val="00552181"/>
    <w:rsid w:val="0055265F"/>
    <w:rsid w:val="00552A4D"/>
    <w:rsid w:val="00552AC6"/>
    <w:rsid w:val="00552AE3"/>
    <w:rsid w:val="00552E23"/>
    <w:rsid w:val="00552E5E"/>
    <w:rsid w:val="00553067"/>
    <w:rsid w:val="005536C3"/>
    <w:rsid w:val="00553B7A"/>
    <w:rsid w:val="00553DF7"/>
    <w:rsid w:val="00553EA7"/>
    <w:rsid w:val="005542AA"/>
    <w:rsid w:val="005546B7"/>
    <w:rsid w:val="00555146"/>
    <w:rsid w:val="005552F8"/>
    <w:rsid w:val="00555361"/>
    <w:rsid w:val="0055546C"/>
    <w:rsid w:val="00555A0C"/>
    <w:rsid w:val="00555CE7"/>
    <w:rsid w:val="0055697B"/>
    <w:rsid w:val="005569A2"/>
    <w:rsid w:val="00556AE2"/>
    <w:rsid w:val="0055709D"/>
    <w:rsid w:val="00557C0B"/>
    <w:rsid w:val="00560407"/>
    <w:rsid w:val="005607C4"/>
    <w:rsid w:val="00560999"/>
    <w:rsid w:val="00560A75"/>
    <w:rsid w:val="00560B0C"/>
    <w:rsid w:val="00560E0C"/>
    <w:rsid w:val="005613C4"/>
    <w:rsid w:val="005617BE"/>
    <w:rsid w:val="00561B60"/>
    <w:rsid w:val="00562186"/>
    <w:rsid w:val="00562367"/>
    <w:rsid w:val="0056297B"/>
    <w:rsid w:val="00563785"/>
    <w:rsid w:val="00563C54"/>
    <w:rsid w:val="00563DA8"/>
    <w:rsid w:val="005648F2"/>
    <w:rsid w:val="00564ACC"/>
    <w:rsid w:val="00564FEE"/>
    <w:rsid w:val="00565278"/>
    <w:rsid w:val="005661D4"/>
    <w:rsid w:val="0056658B"/>
    <w:rsid w:val="005665BA"/>
    <w:rsid w:val="005668A6"/>
    <w:rsid w:val="005669C8"/>
    <w:rsid w:val="00566B47"/>
    <w:rsid w:val="005679D2"/>
    <w:rsid w:val="00570497"/>
    <w:rsid w:val="00570645"/>
    <w:rsid w:val="00570A7D"/>
    <w:rsid w:val="00570C64"/>
    <w:rsid w:val="00570C80"/>
    <w:rsid w:val="00570E8E"/>
    <w:rsid w:val="00571218"/>
    <w:rsid w:val="00572133"/>
    <w:rsid w:val="00572A67"/>
    <w:rsid w:val="00572F10"/>
    <w:rsid w:val="00572F96"/>
    <w:rsid w:val="00573166"/>
    <w:rsid w:val="005732B3"/>
    <w:rsid w:val="005733E7"/>
    <w:rsid w:val="00573528"/>
    <w:rsid w:val="00573629"/>
    <w:rsid w:val="005739D8"/>
    <w:rsid w:val="00573C3B"/>
    <w:rsid w:val="005741FB"/>
    <w:rsid w:val="0057432F"/>
    <w:rsid w:val="0057448E"/>
    <w:rsid w:val="0057459A"/>
    <w:rsid w:val="0057473C"/>
    <w:rsid w:val="00574D73"/>
    <w:rsid w:val="00574D8F"/>
    <w:rsid w:val="00574F29"/>
    <w:rsid w:val="00575417"/>
    <w:rsid w:val="00575672"/>
    <w:rsid w:val="00575C5D"/>
    <w:rsid w:val="00575C96"/>
    <w:rsid w:val="005760D2"/>
    <w:rsid w:val="00576133"/>
    <w:rsid w:val="00576257"/>
    <w:rsid w:val="00576EA7"/>
    <w:rsid w:val="00577032"/>
    <w:rsid w:val="00577520"/>
    <w:rsid w:val="005777D2"/>
    <w:rsid w:val="0057796F"/>
    <w:rsid w:val="00577C4C"/>
    <w:rsid w:val="00577E1A"/>
    <w:rsid w:val="00577FF3"/>
    <w:rsid w:val="00580026"/>
    <w:rsid w:val="005802F2"/>
    <w:rsid w:val="00580619"/>
    <w:rsid w:val="0058078B"/>
    <w:rsid w:val="00580B1F"/>
    <w:rsid w:val="00580B22"/>
    <w:rsid w:val="00580B90"/>
    <w:rsid w:val="00582038"/>
    <w:rsid w:val="00582F09"/>
    <w:rsid w:val="00583394"/>
    <w:rsid w:val="00583A52"/>
    <w:rsid w:val="00583BDB"/>
    <w:rsid w:val="00583F60"/>
    <w:rsid w:val="00584218"/>
    <w:rsid w:val="0058455A"/>
    <w:rsid w:val="005849A5"/>
    <w:rsid w:val="005849B5"/>
    <w:rsid w:val="00584BB8"/>
    <w:rsid w:val="00585034"/>
    <w:rsid w:val="00585125"/>
    <w:rsid w:val="0058540F"/>
    <w:rsid w:val="005858C0"/>
    <w:rsid w:val="0058628B"/>
    <w:rsid w:val="00586643"/>
    <w:rsid w:val="005869A4"/>
    <w:rsid w:val="005872AB"/>
    <w:rsid w:val="005875E7"/>
    <w:rsid w:val="00587ACC"/>
    <w:rsid w:val="00587CA1"/>
    <w:rsid w:val="00587F6B"/>
    <w:rsid w:val="0059007F"/>
    <w:rsid w:val="0059060C"/>
    <w:rsid w:val="00590E01"/>
    <w:rsid w:val="0059113C"/>
    <w:rsid w:val="0059137C"/>
    <w:rsid w:val="005924DE"/>
    <w:rsid w:val="00592562"/>
    <w:rsid w:val="0059271A"/>
    <w:rsid w:val="00592C93"/>
    <w:rsid w:val="00592EB0"/>
    <w:rsid w:val="00593050"/>
    <w:rsid w:val="0059472F"/>
    <w:rsid w:val="00594851"/>
    <w:rsid w:val="00594C08"/>
    <w:rsid w:val="00594F8B"/>
    <w:rsid w:val="00594F98"/>
    <w:rsid w:val="005957EE"/>
    <w:rsid w:val="00596620"/>
    <w:rsid w:val="005967A7"/>
    <w:rsid w:val="00596BB6"/>
    <w:rsid w:val="00596D08"/>
    <w:rsid w:val="00596EBC"/>
    <w:rsid w:val="0059725B"/>
    <w:rsid w:val="00597AE7"/>
    <w:rsid w:val="00597B3B"/>
    <w:rsid w:val="00597D93"/>
    <w:rsid w:val="005A0D88"/>
    <w:rsid w:val="005A1C08"/>
    <w:rsid w:val="005A1DDE"/>
    <w:rsid w:val="005A1F70"/>
    <w:rsid w:val="005A211C"/>
    <w:rsid w:val="005A249F"/>
    <w:rsid w:val="005A2522"/>
    <w:rsid w:val="005A2874"/>
    <w:rsid w:val="005A3328"/>
    <w:rsid w:val="005A413B"/>
    <w:rsid w:val="005A45DE"/>
    <w:rsid w:val="005A49E3"/>
    <w:rsid w:val="005A4A2A"/>
    <w:rsid w:val="005A55C9"/>
    <w:rsid w:val="005A57ED"/>
    <w:rsid w:val="005A5A93"/>
    <w:rsid w:val="005A5E23"/>
    <w:rsid w:val="005A6042"/>
    <w:rsid w:val="005A632B"/>
    <w:rsid w:val="005A67C5"/>
    <w:rsid w:val="005A7208"/>
    <w:rsid w:val="005A7A6F"/>
    <w:rsid w:val="005B034B"/>
    <w:rsid w:val="005B14AF"/>
    <w:rsid w:val="005B19E8"/>
    <w:rsid w:val="005B1E6E"/>
    <w:rsid w:val="005B2FE8"/>
    <w:rsid w:val="005B340E"/>
    <w:rsid w:val="005B4AAF"/>
    <w:rsid w:val="005B4B23"/>
    <w:rsid w:val="005B4B74"/>
    <w:rsid w:val="005B4BD2"/>
    <w:rsid w:val="005B5421"/>
    <w:rsid w:val="005B5619"/>
    <w:rsid w:val="005B5CA2"/>
    <w:rsid w:val="005B5CA5"/>
    <w:rsid w:val="005B6136"/>
    <w:rsid w:val="005B629C"/>
    <w:rsid w:val="005B69BD"/>
    <w:rsid w:val="005B719B"/>
    <w:rsid w:val="005B72B0"/>
    <w:rsid w:val="005B74DF"/>
    <w:rsid w:val="005B7828"/>
    <w:rsid w:val="005B7953"/>
    <w:rsid w:val="005B7D43"/>
    <w:rsid w:val="005C0A9F"/>
    <w:rsid w:val="005C0D3B"/>
    <w:rsid w:val="005C115A"/>
    <w:rsid w:val="005C136B"/>
    <w:rsid w:val="005C1BDF"/>
    <w:rsid w:val="005C2039"/>
    <w:rsid w:val="005C277F"/>
    <w:rsid w:val="005C2B52"/>
    <w:rsid w:val="005C2D7A"/>
    <w:rsid w:val="005C32B4"/>
    <w:rsid w:val="005C37E1"/>
    <w:rsid w:val="005C39CD"/>
    <w:rsid w:val="005C5196"/>
    <w:rsid w:val="005C5253"/>
    <w:rsid w:val="005C586B"/>
    <w:rsid w:val="005C5AAB"/>
    <w:rsid w:val="005C5F5C"/>
    <w:rsid w:val="005C6009"/>
    <w:rsid w:val="005C6D44"/>
    <w:rsid w:val="005C6FC6"/>
    <w:rsid w:val="005C7C49"/>
    <w:rsid w:val="005D017F"/>
    <w:rsid w:val="005D01FB"/>
    <w:rsid w:val="005D0894"/>
    <w:rsid w:val="005D0BE6"/>
    <w:rsid w:val="005D11C6"/>
    <w:rsid w:val="005D14A3"/>
    <w:rsid w:val="005D1546"/>
    <w:rsid w:val="005D2466"/>
    <w:rsid w:val="005D27F6"/>
    <w:rsid w:val="005D2DD6"/>
    <w:rsid w:val="005D318F"/>
    <w:rsid w:val="005D4073"/>
    <w:rsid w:val="005D42D6"/>
    <w:rsid w:val="005D462E"/>
    <w:rsid w:val="005D599F"/>
    <w:rsid w:val="005D5CD9"/>
    <w:rsid w:val="005D5EB2"/>
    <w:rsid w:val="005D66F0"/>
    <w:rsid w:val="005D701F"/>
    <w:rsid w:val="005D704F"/>
    <w:rsid w:val="005D7C0A"/>
    <w:rsid w:val="005E01FA"/>
    <w:rsid w:val="005E026B"/>
    <w:rsid w:val="005E1043"/>
    <w:rsid w:val="005E18FE"/>
    <w:rsid w:val="005E19FC"/>
    <w:rsid w:val="005E1BE5"/>
    <w:rsid w:val="005E2AFD"/>
    <w:rsid w:val="005E3C68"/>
    <w:rsid w:val="005E3CA4"/>
    <w:rsid w:val="005E3E91"/>
    <w:rsid w:val="005E40BA"/>
    <w:rsid w:val="005E460B"/>
    <w:rsid w:val="005E4CCC"/>
    <w:rsid w:val="005E4D12"/>
    <w:rsid w:val="005E519B"/>
    <w:rsid w:val="005E5D2D"/>
    <w:rsid w:val="005E6411"/>
    <w:rsid w:val="005E682A"/>
    <w:rsid w:val="005E6ECB"/>
    <w:rsid w:val="005E70EB"/>
    <w:rsid w:val="005E7122"/>
    <w:rsid w:val="005E73B4"/>
    <w:rsid w:val="005F0A2B"/>
    <w:rsid w:val="005F0C0E"/>
    <w:rsid w:val="005F0D50"/>
    <w:rsid w:val="005F0F1E"/>
    <w:rsid w:val="005F153C"/>
    <w:rsid w:val="005F15DF"/>
    <w:rsid w:val="005F1CD5"/>
    <w:rsid w:val="005F28DC"/>
    <w:rsid w:val="005F2BCF"/>
    <w:rsid w:val="005F2FEF"/>
    <w:rsid w:val="005F32BD"/>
    <w:rsid w:val="005F333E"/>
    <w:rsid w:val="005F36BB"/>
    <w:rsid w:val="005F3D2B"/>
    <w:rsid w:val="005F3FA3"/>
    <w:rsid w:val="005F423C"/>
    <w:rsid w:val="005F4577"/>
    <w:rsid w:val="005F48B9"/>
    <w:rsid w:val="005F4915"/>
    <w:rsid w:val="005F4B55"/>
    <w:rsid w:val="005F5420"/>
    <w:rsid w:val="005F63AA"/>
    <w:rsid w:val="005F6453"/>
    <w:rsid w:val="005F76B1"/>
    <w:rsid w:val="005F7B0C"/>
    <w:rsid w:val="00600164"/>
    <w:rsid w:val="0060179F"/>
    <w:rsid w:val="006019F3"/>
    <w:rsid w:val="0060219E"/>
    <w:rsid w:val="0060225C"/>
    <w:rsid w:val="006029B1"/>
    <w:rsid w:val="00602AFF"/>
    <w:rsid w:val="0060306F"/>
    <w:rsid w:val="00603206"/>
    <w:rsid w:val="00603CE1"/>
    <w:rsid w:val="00604106"/>
    <w:rsid w:val="00604250"/>
    <w:rsid w:val="00604557"/>
    <w:rsid w:val="00604609"/>
    <w:rsid w:val="00604651"/>
    <w:rsid w:val="0060485E"/>
    <w:rsid w:val="00604D2B"/>
    <w:rsid w:val="00604DAC"/>
    <w:rsid w:val="00604FD6"/>
    <w:rsid w:val="00605853"/>
    <w:rsid w:val="006066EF"/>
    <w:rsid w:val="006069B5"/>
    <w:rsid w:val="00606B88"/>
    <w:rsid w:val="00606BC5"/>
    <w:rsid w:val="00606F91"/>
    <w:rsid w:val="0060798A"/>
    <w:rsid w:val="00607A20"/>
    <w:rsid w:val="006101E0"/>
    <w:rsid w:val="00612327"/>
    <w:rsid w:val="006127B0"/>
    <w:rsid w:val="00613869"/>
    <w:rsid w:val="006138E0"/>
    <w:rsid w:val="00613FA7"/>
    <w:rsid w:val="006141E0"/>
    <w:rsid w:val="00614D37"/>
    <w:rsid w:val="006153F1"/>
    <w:rsid w:val="00615793"/>
    <w:rsid w:val="0061596C"/>
    <w:rsid w:val="00615E20"/>
    <w:rsid w:val="006167E8"/>
    <w:rsid w:val="00617A43"/>
    <w:rsid w:val="00620097"/>
    <w:rsid w:val="00620541"/>
    <w:rsid w:val="00620AEC"/>
    <w:rsid w:val="00620FDD"/>
    <w:rsid w:val="00621223"/>
    <w:rsid w:val="00621ABC"/>
    <w:rsid w:val="00621AE0"/>
    <w:rsid w:val="00621DBC"/>
    <w:rsid w:val="00621E3E"/>
    <w:rsid w:val="0062275E"/>
    <w:rsid w:val="006231F9"/>
    <w:rsid w:val="006234E8"/>
    <w:rsid w:val="0062385A"/>
    <w:rsid w:val="00623D54"/>
    <w:rsid w:val="00624759"/>
    <w:rsid w:val="00624771"/>
    <w:rsid w:val="006249EF"/>
    <w:rsid w:val="006257DC"/>
    <w:rsid w:val="00625AE6"/>
    <w:rsid w:val="00625E10"/>
    <w:rsid w:val="00626506"/>
    <w:rsid w:val="00626D5D"/>
    <w:rsid w:val="00626EC0"/>
    <w:rsid w:val="00627043"/>
    <w:rsid w:val="0062765C"/>
    <w:rsid w:val="006278E4"/>
    <w:rsid w:val="00627B1A"/>
    <w:rsid w:val="006302B4"/>
    <w:rsid w:val="006308A7"/>
    <w:rsid w:val="00630B7A"/>
    <w:rsid w:val="00630F97"/>
    <w:rsid w:val="0063107B"/>
    <w:rsid w:val="00632775"/>
    <w:rsid w:val="00632EF8"/>
    <w:rsid w:val="00632F9A"/>
    <w:rsid w:val="00633093"/>
    <w:rsid w:val="006338B1"/>
    <w:rsid w:val="00633E63"/>
    <w:rsid w:val="006341EA"/>
    <w:rsid w:val="00634271"/>
    <w:rsid w:val="00635714"/>
    <w:rsid w:val="00636DFC"/>
    <w:rsid w:val="00636E47"/>
    <w:rsid w:val="006374D6"/>
    <w:rsid w:val="006379FD"/>
    <w:rsid w:val="00637D58"/>
    <w:rsid w:val="0064147C"/>
    <w:rsid w:val="0064158D"/>
    <w:rsid w:val="0064175E"/>
    <w:rsid w:val="00641A9E"/>
    <w:rsid w:val="0064257B"/>
    <w:rsid w:val="006428E4"/>
    <w:rsid w:val="00642B1C"/>
    <w:rsid w:val="00643BCA"/>
    <w:rsid w:val="00643C62"/>
    <w:rsid w:val="006443E4"/>
    <w:rsid w:val="00644EDA"/>
    <w:rsid w:val="0064572D"/>
    <w:rsid w:val="00645F3B"/>
    <w:rsid w:val="00646D7A"/>
    <w:rsid w:val="00646E2A"/>
    <w:rsid w:val="00646F63"/>
    <w:rsid w:val="006479A8"/>
    <w:rsid w:val="00650957"/>
    <w:rsid w:val="0065251A"/>
    <w:rsid w:val="00652EE8"/>
    <w:rsid w:val="00653C30"/>
    <w:rsid w:val="006547D8"/>
    <w:rsid w:val="006553C4"/>
    <w:rsid w:val="006566FB"/>
    <w:rsid w:val="00656769"/>
    <w:rsid w:val="006567C0"/>
    <w:rsid w:val="00657113"/>
    <w:rsid w:val="00657344"/>
    <w:rsid w:val="00657676"/>
    <w:rsid w:val="00657B78"/>
    <w:rsid w:val="0066043C"/>
    <w:rsid w:val="00660549"/>
    <w:rsid w:val="0066092B"/>
    <w:rsid w:val="00660AEC"/>
    <w:rsid w:val="00660B60"/>
    <w:rsid w:val="00661182"/>
    <w:rsid w:val="0066149C"/>
    <w:rsid w:val="00662FFD"/>
    <w:rsid w:val="0066311D"/>
    <w:rsid w:val="00663485"/>
    <w:rsid w:val="00663963"/>
    <w:rsid w:val="00663A57"/>
    <w:rsid w:val="00663B46"/>
    <w:rsid w:val="00663E03"/>
    <w:rsid w:val="00664071"/>
    <w:rsid w:val="006640E8"/>
    <w:rsid w:val="006641BF"/>
    <w:rsid w:val="00664C84"/>
    <w:rsid w:val="00664E64"/>
    <w:rsid w:val="00664FDF"/>
    <w:rsid w:val="00665FFB"/>
    <w:rsid w:val="00666608"/>
    <w:rsid w:val="006668D1"/>
    <w:rsid w:val="00667584"/>
    <w:rsid w:val="0066795B"/>
    <w:rsid w:val="00667E40"/>
    <w:rsid w:val="00667E46"/>
    <w:rsid w:val="00667F42"/>
    <w:rsid w:val="0067012B"/>
    <w:rsid w:val="0067024F"/>
    <w:rsid w:val="00670559"/>
    <w:rsid w:val="006706CA"/>
    <w:rsid w:val="0067073C"/>
    <w:rsid w:val="006709ED"/>
    <w:rsid w:val="00670C53"/>
    <w:rsid w:val="00670ED3"/>
    <w:rsid w:val="0067118D"/>
    <w:rsid w:val="00671509"/>
    <w:rsid w:val="0067161A"/>
    <w:rsid w:val="006716FA"/>
    <w:rsid w:val="0067178C"/>
    <w:rsid w:val="00671BCF"/>
    <w:rsid w:val="00671D45"/>
    <w:rsid w:val="00671D92"/>
    <w:rsid w:val="00672247"/>
    <w:rsid w:val="0067264C"/>
    <w:rsid w:val="00672F2A"/>
    <w:rsid w:val="006731E4"/>
    <w:rsid w:val="006734FD"/>
    <w:rsid w:val="0067372B"/>
    <w:rsid w:val="006739C9"/>
    <w:rsid w:val="00673B6F"/>
    <w:rsid w:val="00674B64"/>
    <w:rsid w:val="00675009"/>
    <w:rsid w:val="00675918"/>
    <w:rsid w:val="006760ED"/>
    <w:rsid w:val="006761C7"/>
    <w:rsid w:val="00676B52"/>
    <w:rsid w:val="0067700C"/>
    <w:rsid w:val="00677101"/>
    <w:rsid w:val="00677230"/>
    <w:rsid w:val="00677C38"/>
    <w:rsid w:val="00677E9F"/>
    <w:rsid w:val="006801C8"/>
    <w:rsid w:val="00680934"/>
    <w:rsid w:val="00680D86"/>
    <w:rsid w:val="00680DE0"/>
    <w:rsid w:val="00681332"/>
    <w:rsid w:val="00681D08"/>
    <w:rsid w:val="0068216A"/>
    <w:rsid w:val="00682244"/>
    <w:rsid w:val="00682332"/>
    <w:rsid w:val="00682B49"/>
    <w:rsid w:val="00682C07"/>
    <w:rsid w:val="00682E97"/>
    <w:rsid w:val="00683190"/>
    <w:rsid w:val="0068328B"/>
    <w:rsid w:val="006841E7"/>
    <w:rsid w:val="00684307"/>
    <w:rsid w:val="006847CC"/>
    <w:rsid w:val="00684D3C"/>
    <w:rsid w:val="0068560B"/>
    <w:rsid w:val="00685EDA"/>
    <w:rsid w:val="006861D6"/>
    <w:rsid w:val="00686737"/>
    <w:rsid w:val="00686DE9"/>
    <w:rsid w:val="006909C3"/>
    <w:rsid w:val="00690B8C"/>
    <w:rsid w:val="00690C37"/>
    <w:rsid w:val="00691093"/>
    <w:rsid w:val="00691C0F"/>
    <w:rsid w:val="00691E70"/>
    <w:rsid w:val="00692268"/>
    <w:rsid w:val="0069255F"/>
    <w:rsid w:val="00692F77"/>
    <w:rsid w:val="00693846"/>
    <w:rsid w:val="00693FB8"/>
    <w:rsid w:val="00694CA3"/>
    <w:rsid w:val="006954FD"/>
    <w:rsid w:val="00696F12"/>
    <w:rsid w:val="00697B1B"/>
    <w:rsid w:val="006A0595"/>
    <w:rsid w:val="006A05DF"/>
    <w:rsid w:val="006A0829"/>
    <w:rsid w:val="006A17E9"/>
    <w:rsid w:val="006A1B39"/>
    <w:rsid w:val="006A1C84"/>
    <w:rsid w:val="006A2A4A"/>
    <w:rsid w:val="006A3E0C"/>
    <w:rsid w:val="006A425B"/>
    <w:rsid w:val="006A49D1"/>
    <w:rsid w:val="006A4EF8"/>
    <w:rsid w:val="006A4FF5"/>
    <w:rsid w:val="006A50C1"/>
    <w:rsid w:val="006A6034"/>
    <w:rsid w:val="006A636E"/>
    <w:rsid w:val="006A64B5"/>
    <w:rsid w:val="006A6E0E"/>
    <w:rsid w:val="006A6F7B"/>
    <w:rsid w:val="006A6FDD"/>
    <w:rsid w:val="006A7103"/>
    <w:rsid w:val="006B00C1"/>
    <w:rsid w:val="006B0175"/>
    <w:rsid w:val="006B0A3B"/>
    <w:rsid w:val="006B0CD9"/>
    <w:rsid w:val="006B12D1"/>
    <w:rsid w:val="006B1351"/>
    <w:rsid w:val="006B1BA3"/>
    <w:rsid w:val="006B1C58"/>
    <w:rsid w:val="006B272F"/>
    <w:rsid w:val="006B2A08"/>
    <w:rsid w:val="006B2C62"/>
    <w:rsid w:val="006B2F81"/>
    <w:rsid w:val="006B3727"/>
    <w:rsid w:val="006B39AC"/>
    <w:rsid w:val="006B39B3"/>
    <w:rsid w:val="006B3E30"/>
    <w:rsid w:val="006B42E6"/>
    <w:rsid w:val="006B44E1"/>
    <w:rsid w:val="006B47C2"/>
    <w:rsid w:val="006B4A62"/>
    <w:rsid w:val="006B50A9"/>
    <w:rsid w:val="006B548F"/>
    <w:rsid w:val="006B632E"/>
    <w:rsid w:val="006B6371"/>
    <w:rsid w:val="006B6747"/>
    <w:rsid w:val="006B697F"/>
    <w:rsid w:val="006B6B9F"/>
    <w:rsid w:val="006B6D50"/>
    <w:rsid w:val="006B75BA"/>
    <w:rsid w:val="006C0474"/>
    <w:rsid w:val="006C0CA4"/>
    <w:rsid w:val="006C1D6C"/>
    <w:rsid w:val="006C1DA2"/>
    <w:rsid w:val="006C264B"/>
    <w:rsid w:val="006C2B18"/>
    <w:rsid w:val="006C3260"/>
    <w:rsid w:val="006C4263"/>
    <w:rsid w:val="006C44F5"/>
    <w:rsid w:val="006C44F7"/>
    <w:rsid w:val="006C48B9"/>
    <w:rsid w:val="006C4C36"/>
    <w:rsid w:val="006C4E29"/>
    <w:rsid w:val="006C5A23"/>
    <w:rsid w:val="006C5ADB"/>
    <w:rsid w:val="006C5BFC"/>
    <w:rsid w:val="006C6343"/>
    <w:rsid w:val="006C694F"/>
    <w:rsid w:val="006C6962"/>
    <w:rsid w:val="006C6C75"/>
    <w:rsid w:val="006C6F57"/>
    <w:rsid w:val="006C7864"/>
    <w:rsid w:val="006C7BBB"/>
    <w:rsid w:val="006D00A7"/>
    <w:rsid w:val="006D012E"/>
    <w:rsid w:val="006D0317"/>
    <w:rsid w:val="006D06CA"/>
    <w:rsid w:val="006D0EA1"/>
    <w:rsid w:val="006D10A8"/>
    <w:rsid w:val="006D10B6"/>
    <w:rsid w:val="006D1466"/>
    <w:rsid w:val="006D14CD"/>
    <w:rsid w:val="006D2555"/>
    <w:rsid w:val="006D2791"/>
    <w:rsid w:val="006D2D08"/>
    <w:rsid w:val="006D32E3"/>
    <w:rsid w:val="006D35FE"/>
    <w:rsid w:val="006D3961"/>
    <w:rsid w:val="006D45EC"/>
    <w:rsid w:val="006D480D"/>
    <w:rsid w:val="006D5047"/>
    <w:rsid w:val="006D506C"/>
    <w:rsid w:val="006D50DC"/>
    <w:rsid w:val="006D5103"/>
    <w:rsid w:val="006D6488"/>
    <w:rsid w:val="006D649C"/>
    <w:rsid w:val="006D65EB"/>
    <w:rsid w:val="006D69AF"/>
    <w:rsid w:val="006D6F26"/>
    <w:rsid w:val="006D72BB"/>
    <w:rsid w:val="006D7833"/>
    <w:rsid w:val="006D78DB"/>
    <w:rsid w:val="006D7B48"/>
    <w:rsid w:val="006D7E58"/>
    <w:rsid w:val="006E022B"/>
    <w:rsid w:val="006E07D5"/>
    <w:rsid w:val="006E08DC"/>
    <w:rsid w:val="006E0EFC"/>
    <w:rsid w:val="006E1216"/>
    <w:rsid w:val="006E1260"/>
    <w:rsid w:val="006E12AF"/>
    <w:rsid w:val="006E1C93"/>
    <w:rsid w:val="006E233E"/>
    <w:rsid w:val="006E2D49"/>
    <w:rsid w:val="006E2F5F"/>
    <w:rsid w:val="006E3853"/>
    <w:rsid w:val="006E3EE5"/>
    <w:rsid w:val="006E48C6"/>
    <w:rsid w:val="006E496A"/>
    <w:rsid w:val="006E5E35"/>
    <w:rsid w:val="006E5FF7"/>
    <w:rsid w:val="006E6613"/>
    <w:rsid w:val="006E6E0B"/>
    <w:rsid w:val="006E6E4B"/>
    <w:rsid w:val="006E6EF5"/>
    <w:rsid w:val="006E79C8"/>
    <w:rsid w:val="006E7C5E"/>
    <w:rsid w:val="006F08F6"/>
    <w:rsid w:val="006F1664"/>
    <w:rsid w:val="006F1C22"/>
    <w:rsid w:val="006F1D83"/>
    <w:rsid w:val="006F21DB"/>
    <w:rsid w:val="006F26D4"/>
    <w:rsid w:val="006F2B0E"/>
    <w:rsid w:val="006F2BB7"/>
    <w:rsid w:val="006F38B4"/>
    <w:rsid w:val="006F3A1E"/>
    <w:rsid w:val="006F3D6C"/>
    <w:rsid w:val="006F3DFD"/>
    <w:rsid w:val="006F4783"/>
    <w:rsid w:val="006F4AEE"/>
    <w:rsid w:val="006F4F4E"/>
    <w:rsid w:val="006F5228"/>
    <w:rsid w:val="006F5A0C"/>
    <w:rsid w:val="006F5C2E"/>
    <w:rsid w:val="006F6284"/>
    <w:rsid w:val="006F6D19"/>
    <w:rsid w:val="006F717B"/>
    <w:rsid w:val="006F72E7"/>
    <w:rsid w:val="006F77BF"/>
    <w:rsid w:val="006F7C83"/>
    <w:rsid w:val="006F7D16"/>
    <w:rsid w:val="0070015A"/>
    <w:rsid w:val="0070028D"/>
    <w:rsid w:val="00700B94"/>
    <w:rsid w:val="00700FD7"/>
    <w:rsid w:val="00701522"/>
    <w:rsid w:val="0070178F"/>
    <w:rsid w:val="00701966"/>
    <w:rsid w:val="007027F8"/>
    <w:rsid w:val="00702FEB"/>
    <w:rsid w:val="00703168"/>
    <w:rsid w:val="0070334E"/>
    <w:rsid w:val="007037B7"/>
    <w:rsid w:val="007037DE"/>
    <w:rsid w:val="00703868"/>
    <w:rsid w:val="00703C15"/>
    <w:rsid w:val="00704783"/>
    <w:rsid w:val="00704B76"/>
    <w:rsid w:val="00704EEE"/>
    <w:rsid w:val="007050CF"/>
    <w:rsid w:val="00705323"/>
    <w:rsid w:val="00705462"/>
    <w:rsid w:val="00705729"/>
    <w:rsid w:val="00705821"/>
    <w:rsid w:val="00706301"/>
    <w:rsid w:val="00706576"/>
    <w:rsid w:val="00706E34"/>
    <w:rsid w:val="00707168"/>
    <w:rsid w:val="007071C8"/>
    <w:rsid w:val="00707402"/>
    <w:rsid w:val="00707437"/>
    <w:rsid w:val="00707834"/>
    <w:rsid w:val="00707C0C"/>
    <w:rsid w:val="00707D4B"/>
    <w:rsid w:val="007109D9"/>
    <w:rsid w:val="00710A1C"/>
    <w:rsid w:val="00711110"/>
    <w:rsid w:val="007117FF"/>
    <w:rsid w:val="007120FD"/>
    <w:rsid w:val="007121F3"/>
    <w:rsid w:val="007128A3"/>
    <w:rsid w:val="00712C97"/>
    <w:rsid w:val="00712E53"/>
    <w:rsid w:val="00714F74"/>
    <w:rsid w:val="0071519D"/>
    <w:rsid w:val="00715886"/>
    <w:rsid w:val="00715B01"/>
    <w:rsid w:val="00715D52"/>
    <w:rsid w:val="00715F6E"/>
    <w:rsid w:val="00715FAF"/>
    <w:rsid w:val="00716145"/>
    <w:rsid w:val="0071632F"/>
    <w:rsid w:val="00716583"/>
    <w:rsid w:val="00716747"/>
    <w:rsid w:val="0071731F"/>
    <w:rsid w:val="0072026C"/>
    <w:rsid w:val="007206B1"/>
    <w:rsid w:val="00720918"/>
    <w:rsid w:val="00720DD1"/>
    <w:rsid w:val="007212AC"/>
    <w:rsid w:val="00721A2B"/>
    <w:rsid w:val="00721A8E"/>
    <w:rsid w:val="00721AB3"/>
    <w:rsid w:val="0072274D"/>
    <w:rsid w:val="00722BD3"/>
    <w:rsid w:val="00722C66"/>
    <w:rsid w:val="00723021"/>
    <w:rsid w:val="00723131"/>
    <w:rsid w:val="00723640"/>
    <w:rsid w:val="007240C6"/>
    <w:rsid w:val="00725313"/>
    <w:rsid w:val="00725406"/>
    <w:rsid w:val="00725E8B"/>
    <w:rsid w:val="007261DC"/>
    <w:rsid w:val="007264A2"/>
    <w:rsid w:val="00726BD3"/>
    <w:rsid w:val="007279BE"/>
    <w:rsid w:val="00730F5D"/>
    <w:rsid w:val="00731981"/>
    <w:rsid w:val="00731C97"/>
    <w:rsid w:val="00731EA2"/>
    <w:rsid w:val="0073288F"/>
    <w:rsid w:val="00733222"/>
    <w:rsid w:val="00733436"/>
    <w:rsid w:val="007334C8"/>
    <w:rsid w:val="007339A6"/>
    <w:rsid w:val="00733B9B"/>
    <w:rsid w:val="007346B3"/>
    <w:rsid w:val="00734788"/>
    <w:rsid w:val="00734830"/>
    <w:rsid w:val="007351CF"/>
    <w:rsid w:val="0073534A"/>
    <w:rsid w:val="007358C3"/>
    <w:rsid w:val="0073748B"/>
    <w:rsid w:val="00737749"/>
    <w:rsid w:val="00737960"/>
    <w:rsid w:val="00737E9F"/>
    <w:rsid w:val="00740A7E"/>
    <w:rsid w:val="00740C2E"/>
    <w:rsid w:val="0074101D"/>
    <w:rsid w:val="0074109C"/>
    <w:rsid w:val="007416B6"/>
    <w:rsid w:val="00741D52"/>
    <w:rsid w:val="00742C9C"/>
    <w:rsid w:val="00742E26"/>
    <w:rsid w:val="007434D2"/>
    <w:rsid w:val="00743BEB"/>
    <w:rsid w:val="00743C70"/>
    <w:rsid w:val="0074426B"/>
    <w:rsid w:val="00745433"/>
    <w:rsid w:val="007459E6"/>
    <w:rsid w:val="00746064"/>
    <w:rsid w:val="007461B6"/>
    <w:rsid w:val="00746735"/>
    <w:rsid w:val="0074693B"/>
    <w:rsid w:val="00746D64"/>
    <w:rsid w:val="00746F78"/>
    <w:rsid w:val="007478EF"/>
    <w:rsid w:val="00750CF0"/>
    <w:rsid w:val="00751404"/>
    <w:rsid w:val="0075140B"/>
    <w:rsid w:val="007514C1"/>
    <w:rsid w:val="00752442"/>
    <w:rsid w:val="00752932"/>
    <w:rsid w:val="0075334B"/>
    <w:rsid w:val="007535B4"/>
    <w:rsid w:val="00753B2E"/>
    <w:rsid w:val="0075443F"/>
    <w:rsid w:val="0075464C"/>
    <w:rsid w:val="00754E0C"/>
    <w:rsid w:val="00755A8A"/>
    <w:rsid w:val="007562C6"/>
    <w:rsid w:val="00756538"/>
    <w:rsid w:val="00756585"/>
    <w:rsid w:val="00760436"/>
    <w:rsid w:val="0076091C"/>
    <w:rsid w:val="00760EA2"/>
    <w:rsid w:val="00760FC3"/>
    <w:rsid w:val="007615BC"/>
    <w:rsid w:val="0076196F"/>
    <w:rsid w:val="0076197F"/>
    <w:rsid w:val="00761AD5"/>
    <w:rsid w:val="00761B00"/>
    <w:rsid w:val="00761D53"/>
    <w:rsid w:val="00762E32"/>
    <w:rsid w:val="00762FE8"/>
    <w:rsid w:val="0076323F"/>
    <w:rsid w:val="007632C4"/>
    <w:rsid w:val="0076376A"/>
    <w:rsid w:val="007641C9"/>
    <w:rsid w:val="0076449E"/>
    <w:rsid w:val="00765029"/>
    <w:rsid w:val="0076507A"/>
    <w:rsid w:val="0076539C"/>
    <w:rsid w:val="0076580C"/>
    <w:rsid w:val="00765F76"/>
    <w:rsid w:val="007662B8"/>
    <w:rsid w:val="00766488"/>
    <w:rsid w:val="00766AE3"/>
    <w:rsid w:val="00766F54"/>
    <w:rsid w:val="00766FEC"/>
    <w:rsid w:val="00767173"/>
    <w:rsid w:val="007679C8"/>
    <w:rsid w:val="00767FFB"/>
    <w:rsid w:val="007701A9"/>
    <w:rsid w:val="00770427"/>
    <w:rsid w:val="00770881"/>
    <w:rsid w:val="00770938"/>
    <w:rsid w:val="00770D3A"/>
    <w:rsid w:val="00770FF2"/>
    <w:rsid w:val="0077196A"/>
    <w:rsid w:val="00772E49"/>
    <w:rsid w:val="00773492"/>
    <w:rsid w:val="007743C1"/>
    <w:rsid w:val="007749F7"/>
    <w:rsid w:val="00774FDF"/>
    <w:rsid w:val="00775333"/>
    <w:rsid w:val="0077592F"/>
    <w:rsid w:val="00775A07"/>
    <w:rsid w:val="00776946"/>
    <w:rsid w:val="007774FE"/>
    <w:rsid w:val="00777B87"/>
    <w:rsid w:val="00780543"/>
    <w:rsid w:val="0078065C"/>
    <w:rsid w:val="00780A61"/>
    <w:rsid w:val="0078167F"/>
    <w:rsid w:val="00781E26"/>
    <w:rsid w:val="007822F3"/>
    <w:rsid w:val="007826A0"/>
    <w:rsid w:val="007833CC"/>
    <w:rsid w:val="0078398C"/>
    <w:rsid w:val="00784AFD"/>
    <w:rsid w:val="00785562"/>
    <w:rsid w:val="007860D1"/>
    <w:rsid w:val="007866FD"/>
    <w:rsid w:val="00786AEE"/>
    <w:rsid w:val="00786B04"/>
    <w:rsid w:val="00786B5B"/>
    <w:rsid w:val="007876B0"/>
    <w:rsid w:val="00787A8D"/>
    <w:rsid w:val="00787BAB"/>
    <w:rsid w:val="0079035B"/>
    <w:rsid w:val="00790770"/>
    <w:rsid w:val="00790E34"/>
    <w:rsid w:val="00790F5E"/>
    <w:rsid w:val="00791424"/>
    <w:rsid w:val="00792E5A"/>
    <w:rsid w:val="00793730"/>
    <w:rsid w:val="00793F19"/>
    <w:rsid w:val="00794C60"/>
    <w:rsid w:val="00794D32"/>
    <w:rsid w:val="00794E11"/>
    <w:rsid w:val="0079636B"/>
    <w:rsid w:val="00796B89"/>
    <w:rsid w:val="00796C05"/>
    <w:rsid w:val="00796E92"/>
    <w:rsid w:val="00797203"/>
    <w:rsid w:val="00797424"/>
    <w:rsid w:val="00797DEA"/>
    <w:rsid w:val="00797E43"/>
    <w:rsid w:val="007A00BB"/>
    <w:rsid w:val="007A0186"/>
    <w:rsid w:val="007A0337"/>
    <w:rsid w:val="007A0341"/>
    <w:rsid w:val="007A037A"/>
    <w:rsid w:val="007A0454"/>
    <w:rsid w:val="007A04F3"/>
    <w:rsid w:val="007A0522"/>
    <w:rsid w:val="007A1296"/>
    <w:rsid w:val="007A17F4"/>
    <w:rsid w:val="007A1844"/>
    <w:rsid w:val="007A1AF4"/>
    <w:rsid w:val="007A1D47"/>
    <w:rsid w:val="007A25F0"/>
    <w:rsid w:val="007A27C2"/>
    <w:rsid w:val="007A29DC"/>
    <w:rsid w:val="007A2C8E"/>
    <w:rsid w:val="007A32B2"/>
    <w:rsid w:val="007A35F2"/>
    <w:rsid w:val="007A3A1E"/>
    <w:rsid w:val="007A4267"/>
    <w:rsid w:val="007A4453"/>
    <w:rsid w:val="007A4528"/>
    <w:rsid w:val="007A4B34"/>
    <w:rsid w:val="007A4D76"/>
    <w:rsid w:val="007A4F71"/>
    <w:rsid w:val="007A5985"/>
    <w:rsid w:val="007A5D54"/>
    <w:rsid w:val="007A68ED"/>
    <w:rsid w:val="007A6F3C"/>
    <w:rsid w:val="007A7192"/>
    <w:rsid w:val="007A7F9D"/>
    <w:rsid w:val="007B03BA"/>
    <w:rsid w:val="007B0685"/>
    <w:rsid w:val="007B07A8"/>
    <w:rsid w:val="007B113E"/>
    <w:rsid w:val="007B1574"/>
    <w:rsid w:val="007B257E"/>
    <w:rsid w:val="007B262C"/>
    <w:rsid w:val="007B2AB8"/>
    <w:rsid w:val="007B3671"/>
    <w:rsid w:val="007B3776"/>
    <w:rsid w:val="007B3F74"/>
    <w:rsid w:val="007B40ED"/>
    <w:rsid w:val="007B4340"/>
    <w:rsid w:val="007B4799"/>
    <w:rsid w:val="007B4CCB"/>
    <w:rsid w:val="007B4E59"/>
    <w:rsid w:val="007B513E"/>
    <w:rsid w:val="007B57FE"/>
    <w:rsid w:val="007B5946"/>
    <w:rsid w:val="007B59E2"/>
    <w:rsid w:val="007B6385"/>
    <w:rsid w:val="007B6863"/>
    <w:rsid w:val="007B686A"/>
    <w:rsid w:val="007B69A0"/>
    <w:rsid w:val="007B7532"/>
    <w:rsid w:val="007B7B06"/>
    <w:rsid w:val="007C13C8"/>
    <w:rsid w:val="007C162E"/>
    <w:rsid w:val="007C4277"/>
    <w:rsid w:val="007C43C7"/>
    <w:rsid w:val="007C49D9"/>
    <w:rsid w:val="007C4BED"/>
    <w:rsid w:val="007C5BE7"/>
    <w:rsid w:val="007C68A7"/>
    <w:rsid w:val="007C6AAB"/>
    <w:rsid w:val="007C6CB1"/>
    <w:rsid w:val="007C7390"/>
    <w:rsid w:val="007C7996"/>
    <w:rsid w:val="007D04B0"/>
    <w:rsid w:val="007D07FF"/>
    <w:rsid w:val="007D0858"/>
    <w:rsid w:val="007D0A78"/>
    <w:rsid w:val="007D10AC"/>
    <w:rsid w:val="007D1125"/>
    <w:rsid w:val="007D1E63"/>
    <w:rsid w:val="007D236A"/>
    <w:rsid w:val="007D2583"/>
    <w:rsid w:val="007D29F9"/>
    <w:rsid w:val="007D2A6E"/>
    <w:rsid w:val="007D3696"/>
    <w:rsid w:val="007D38C3"/>
    <w:rsid w:val="007D39F0"/>
    <w:rsid w:val="007D403C"/>
    <w:rsid w:val="007D4A4D"/>
    <w:rsid w:val="007D58AA"/>
    <w:rsid w:val="007D5AF2"/>
    <w:rsid w:val="007D6417"/>
    <w:rsid w:val="007D685B"/>
    <w:rsid w:val="007D6DA2"/>
    <w:rsid w:val="007D6E12"/>
    <w:rsid w:val="007D7116"/>
    <w:rsid w:val="007D7898"/>
    <w:rsid w:val="007D7B0C"/>
    <w:rsid w:val="007D7C6A"/>
    <w:rsid w:val="007E01CC"/>
    <w:rsid w:val="007E0884"/>
    <w:rsid w:val="007E133B"/>
    <w:rsid w:val="007E177E"/>
    <w:rsid w:val="007E25EB"/>
    <w:rsid w:val="007E264A"/>
    <w:rsid w:val="007E415F"/>
    <w:rsid w:val="007E4C91"/>
    <w:rsid w:val="007E4DDB"/>
    <w:rsid w:val="007E51BE"/>
    <w:rsid w:val="007E6982"/>
    <w:rsid w:val="007E6D84"/>
    <w:rsid w:val="007E6E38"/>
    <w:rsid w:val="007E72BD"/>
    <w:rsid w:val="007F02A4"/>
    <w:rsid w:val="007F0837"/>
    <w:rsid w:val="007F129F"/>
    <w:rsid w:val="007F14E2"/>
    <w:rsid w:val="007F2062"/>
    <w:rsid w:val="007F2242"/>
    <w:rsid w:val="007F2292"/>
    <w:rsid w:val="007F22EB"/>
    <w:rsid w:val="007F2714"/>
    <w:rsid w:val="007F2718"/>
    <w:rsid w:val="007F33AC"/>
    <w:rsid w:val="007F38CE"/>
    <w:rsid w:val="007F3DA5"/>
    <w:rsid w:val="007F3F1A"/>
    <w:rsid w:val="007F411F"/>
    <w:rsid w:val="007F4436"/>
    <w:rsid w:val="007F4B58"/>
    <w:rsid w:val="007F4E77"/>
    <w:rsid w:val="007F4F9E"/>
    <w:rsid w:val="007F527C"/>
    <w:rsid w:val="007F55B0"/>
    <w:rsid w:val="007F5B1F"/>
    <w:rsid w:val="007F5BBA"/>
    <w:rsid w:val="007F5F8A"/>
    <w:rsid w:val="007F6743"/>
    <w:rsid w:val="007F689A"/>
    <w:rsid w:val="007F6C62"/>
    <w:rsid w:val="007F7223"/>
    <w:rsid w:val="007F7BB4"/>
    <w:rsid w:val="007F7E8A"/>
    <w:rsid w:val="007F7F04"/>
    <w:rsid w:val="00800502"/>
    <w:rsid w:val="008006E6"/>
    <w:rsid w:val="0080072F"/>
    <w:rsid w:val="008007D9"/>
    <w:rsid w:val="0080106E"/>
    <w:rsid w:val="00801189"/>
    <w:rsid w:val="00801B2A"/>
    <w:rsid w:val="00801CDC"/>
    <w:rsid w:val="00801DA8"/>
    <w:rsid w:val="00802205"/>
    <w:rsid w:val="00802AAE"/>
    <w:rsid w:val="00803688"/>
    <w:rsid w:val="00803700"/>
    <w:rsid w:val="008039C0"/>
    <w:rsid w:val="00803E44"/>
    <w:rsid w:val="00803EC6"/>
    <w:rsid w:val="00803F05"/>
    <w:rsid w:val="0080522F"/>
    <w:rsid w:val="00805661"/>
    <w:rsid w:val="00805907"/>
    <w:rsid w:val="00805B61"/>
    <w:rsid w:val="008060FD"/>
    <w:rsid w:val="0080662E"/>
    <w:rsid w:val="00806697"/>
    <w:rsid w:val="00806831"/>
    <w:rsid w:val="00806B50"/>
    <w:rsid w:val="008072E8"/>
    <w:rsid w:val="0080756C"/>
    <w:rsid w:val="008079B1"/>
    <w:rsid w:val="0081056A"/>
    <w:rsid w:val="00810D5A"/>
    <w:rsid w:val="00811093"/>
    <w:rsid w:val="00811153"/>
    <w:rsid w:val="00811368"/>
    <w:rsid w:val="0081167C"/>
    <w:rsid w:val="00811B5A"/>
    <w:rsid w:val="00811D2A"/>
    <w:rsid w:val="00811E48"/>
    <w:rsid w:val="0081214C"/>
    <w:rsid w:val="008122C6"/>
    <w:rsid w:val="00812327"/>
    <w:rsid w:val="00814795"/>
    <w:rsid w:val="008148AA"/>
    <w:rsid w:val="00814AB3"/>
    <w:rsid w:val="00815073"/>
    <w:rsid w:val="008153CA"/>
    <w:rsid w:val="0081559C"/>
    <w:rsid w:val="00815A2B"/>
    <w:rsid w:val="00815B19"/>
    <w:rsid w:val="008161C6"/>
    <w:rsid w:val="008170B5"/>
    <w:rsid w:val="0081763A"/>
    <w:rsid w:val="008179EA"/>
    <w:rsid w:val="00817A77"/>
    <w:rsid w:val="00817B6E"/>
    <w:rsid w:val="00817BE7"/>
    <w:rsid w:val="00820002"/>
    <w:rsid w:val="008200FA"/>
    <w:rsid w:val="008207D2"/>
    <w:rsid w:val="00820DD7"/>
    <w:rsid w:val="0082101F"/>
    <w:rsid w:val="008212FD"/>
    <w:rsid w:val="0082151C"/>
    <w:rsid w:val="008217AD"/>
    <w:rsid w:val="00822769"/>
    <w:rsid w:val="00822CD8"/>
    <w:rsid w:val="00822D49"/>
    <w:rsid w:val="0082305C"/>
    <w:rsid w:val="00823F40"/>
    <w:rsid w:val="00824F15"/>
    <w:rsid w:val="00825A8B"/>
    <w:rsid w:val="00825AD5"/>
    <w:rsid w:val="00826A31"/>
    <w:rsid w:val="00826A3C"/>
    <w:rsid w:val="00826C54"/>
    <w:rsid w:val="008270D6"/>
    <w:rsid w:val="00827193"/>
    <w:rsid w:val="008272E3"/>
    <w:rsid w:val="008274ED"/>
    <w:rsid w:val="00827F71"/>
    <w:rsid w:val="008301F8"/>
    <w:rsid w:val="00830F68"/>
    <w:rsid w:val="008317AD"/>
    <w:rsid w:val="00831B17"/>
    <w:rsid w:val="008320ED"/>
    <w:rsid w:val="008320FC"/>
    <w:rsid w:val="00833289"/>
    <w:rsid w:val="008336F3"/>
    <w:rsid w:val="00833796"/>
    <w:rsid w:val="008339F9"/>
    <w:rsid w:val="00833AA4"/>
    <w:rsid w:val="00833D4F"/>
    <w:rsid w:val="00833D57"/>
    <w:rsid w:val="00833E13"/>
    <w:rsid w:val="0083422D"/>
    <w:rsid w:val="00834386"/>
    <w:rsid w:val="008347E6"/>
    <w:rsid w:val="008348DD"/>
    <w:rsid w:val="00834B2E"/>
    <w:rsid w:val="00834FA8"/>
    <w:rsid w:val="00835029"/>
    <w:rsid w:val="00835CF8"/>
    <w:rsid w:val="00835E89"/>
    <w:rsid w:val="0083619C"/>
    <w:rsid w:val="00836485"/>
    <w:rsid w:val="00836505"/>
    <w:rsid w:val="00836F28"/>
    <w:rsid w:val="008372DC"/>
    <w:rsid w:val="0083785D"/>
    <w:rsid w:val="00837CAA"/>
    <w:rsid w:val="00840DF2"/>
    <w:rsid w:val="00842055"/>
    <w:rsid w:val="0084233A"/>
    <w:rsid w:val="0084279C"/>
    <w:rsid w:val="00843B37"/>
    <w:rsid w:val="00843C38"/>
    <w:rsid w:val="008440D8"/>
    <w:rsid w:val="00844382"/>
    <w:rsid w:val="00844A56"/>
    <w:rsid w:val="0084648D"/>
    <w:rsid w:val="00846A87"/>
    <w:rsid w:val="00847652"/>
    <w:rsid w:val="00847AD0"/>
    <w:rsid w:val="0085003B"/>
    <w:rsid w:val="008501FB"/>
    <w:rsid w:val="00850CCC"/>
    <w:rsid w:val="008510FD"/>
    <w:rsid w:val="0085145A"/>
    <w:rsid w:val="008514FA"/>
    <w:rsid w:val="00851A56"/>
    <w:rsid w:val="00851DF3"/>
    <w:rsid w:val="00852680"/>
    <w:rsid w:val="00852A28"/>
    <w:rsid w:val="00852FCD"/>
    <w:rsid w:val="0085357E"/>
    <w:rsid w:val="00853ABA"/>
    <w:rsid w:val="00853FB1"/>
    <w:rsid w:val="00854CC7"/>
    <w:rsid w:val="00854F03"/>
    <w:rsid w:val="0085615F"/>
    <w:rsid w:val="00856356"/>
    <w:rsid w:val="0085667D"/>
    <w:rsid w:val="00856D24"/>
    <w:rsid w:val="00857439"/>
    <w:rsid w:val="008574B6"/>
    <w:rsid w:val="00857602"/>
    <w:rsid w:val="00857A5F"/>
    <w:rsid w:val="00857BE8"/>
    <w:rsid w:val="00857C21"/>
    <w:rsid w:val="00857DB0"/>
    <w:rsid w:val="008601DA"/>
    <w:rsid w:val="00860325"/>
    <w:rsid w:val="0086069D"/>
    <w:rsid w:val="00860808"/>
    <w:rsid w:val="00862056"/>
    <w:rsid w:val="00862409"/>
    <w:rsid w:val="00862A59"/>
    <w:rsid w:val="0086369B"/>
    <w:rsid w:val="00863A15"/>
    <w:rsid w:val="00863B72"/>
    <w:rsid w:val="00863C3D"/>
    <w:rsid w:val="0086417A"/>
    <w:rsid w:val="00864371"/>
    <w:rsid w:val="008643E6"/>
    <w:rsid w:val="0086495C"/>
    <w:rsid w:val="00865760"/>
    <w:rsid w:val="008660A5"/>
    <w:rsid w:val="00866763"/>
    <w:rsid w:val="008667F4"/>
    <w:rsid w:val="0086696D"/>
    <w:rsid w:val="00866B0E"/>
    <w:rsid w:val="00866F93"/>
    <w:rsid w:val="00866FCB"/>
    <w:rsid w:val="00867202"/>
    <w:rsid w:val="008677BA"/>
    <w:rsid w:val="0086788F"/>
    <w:rsid w:val="00867A8A"/>
    <w:rsid w:val="008704D5"/>
    <w:rsid w:val="0087061A"/>
    <w:rsid w:val="00870C2F"/>
    <w:rsid w:val="00871609"/>
    <w:rsid w:val="0087175E"/>
    <w:rsid w:val="00871AB8"/>
    <w:rsid w:val="00871D72"/>
    <w:rsid w:val="0087201C"/>
    <w:rsid w:val="0087207E"/>
    <w:rsid w:val="008720B0"/>
    <w:rsid w:val="00872349"/>
    <w:rsid w:val="0087243B"/>
    <w:rsid w:val="00872AEE"/>
    <w:rsid w:val="00872DC3"/>
    <w:rsid w:val="0087331E"/>
    <w:rsid w:val="00874699"/>
    <w:rsid w:val="00874939"/>
    <w:rsid w:val="00874955"/>
    <w:rsid w:val="00874D02"/>
    <w:rsid w:val="0087537E"/>
    <w:rsid w:val="008758CA"/>
    <w:rsid w:val="00875FCE"/>
    <w:rsid w:val="0087618E"/>
    <w:rsid w:val="008763D3"/>
    <w:rsid w:val="00876D19"/>
    <w:rsid w:val="00877541"/>
    <w:rsid w:val="0088068D"/>
    <w:rsid w:val="00880942"/>
    <w:rsid w:val="0088286E"/>
    <w:rsid w:val="00882ABE"/>
    <w:rsid w:val="00882CDD"/>
    <w:rsid w:val="008830A3"/>
    <w:rsid w:val="00883EB4"/>
    <w:rsid w:val="0088415A"/>
    <w:rsid w:val="00885986"/>
    <w:rsid w:val="00885B58"/>
    <w:rsid w:val="00886331"/>
    <w:rsid w:val="0088660E"/>
    <w:rsid w:val="00886A49"/>
    <w:rsid w:val="00887637"/>
    <w:rsid w:val="008878D1"/>
    <w:rsid w:val="00887D5F"/>
    <w:rsid w:val="00887E9E"/>
    <w:rsid w:val="008900AE"/>
    <w:rsid w:val="0089031A"/>
    <w:rsid w:val="00891608"/>
    <w:rsid w:val="00891C9D"/>
    <w:rsid w:val="008923CB"/>
    <w:rsid w:val="008924F7"/>
    <w:rsid w:val="0089270A"/>
    <w:rsid w:val="00893426"/>
    <w:rsid w:val="00893769"/>
    <w:rsid w:val="00893917"/>
    <w:rsid w:val="00893B6B"/>
    <w:rsid w:val="00893EF4"/>
    <w:rsid w:val="00893FE6"/>
    <w:rsid w:val="008942FF"/>
    <w:rsid w:val="00894BAA"/>
    <w:rsid w:val="00894DA5"/>
    <w:rsid w:val="00894EF4"/>
    <w:rsid w:val="00895BA5"/>
    <w:rsid w:val="0089615D"/>
    <w:rsid w:val="008973A4"/>
    <w:rsid w:val="00897A8C"/>
    <w:rsid w:val="00897B2A"/>
    <w:rsid w:val="008A04BF"/>
    <w:rsid w:val="008A0A71"/>
    <w:rsid w:val="008A1079"/>
    <w:rsid w:val="008A137C"/>
    <w:rsid w:val="008A180A"/>
    <w:rsid w:val="008A1B33"/>
    <w:rsid w:val="008A21C3"/>
    <w:rsid w:val="008A242A"/>
    <w:rsid w:val="008A2638"/>
    <w:rsid w:val="008A2E63"/>
    <w:rsid w:val="008A37BF"/>
    <w:rsid w:val="008A3BAC"/>
    <w:rsid w:val="008A43F6"/>
    <w:rsid w:val="008A44C9"/>
    <w:rsid w:val="008A5024"/>
    <w:rsid w:val="008A540B"/>
    <w:rsid w:val="008A5929"/>
    <w:rsid w:val="008A5AB8"/>
    <w:rsid w:val="008A5DBB"/>
    <w:rsid w:val="008A6423"/>
    <w:rsid w:val="008A6723"/>
    <w:rsid w:val="008A697C"/>
    <w:rsid w:val="008A6CDE"/>
    <w:rsid w:val="008A6E7E"/>
    <w:rsid w:val="008A707F"/>
    <w:rsid w:val="008A7248"/>
    <w:rsid w:val="008B0188"/>
    <w:rsid w:val="008B01F2"/>
    <w:rsid w:val="008B0395"/>
    <w:rsid w:val="008B0ADA"/>
    <w:rsid w:val="008B0E95"/>
    <w:rsid w:val="008B13ED"/>
    <w:rsid w:val="008B1781"/>
    <w:rsid w:val="008B19C5"/>
    <w:rsid w:val="008B217D"/>
    <w:rsid w:val="008B2C46"/>
    <w:rsid w:val="008B2D4B"/>
    <w:rsid w:val="008B2F64"/>
    <w:rsid w:val="008B32BC"/>
    <w:rsid w:val="008B3612"/>
    <w:rsid w:val="008B396D"/>
    <w:rsid w:val="008B42CA"/>
    <w:rsid w:val="008B43B7"/>
    <w:rsid w:val="008B4603"/>
    <w:rsid w:val="008B4A2B"/>
    <w:rsid w:val="008B4B51"/>
    <w:rsid w:val="008B520F"/>
    <w:rsid w:val="008B528E"/>
    <w:rsid w:val="008B55EA"/>
    <w:rsid w:val="008B5810"/>
    <w:rsid w:val="008B5905"/>
    <w:rsid w:val="008B596E"/>
    <w:rsid w:val="008B5B91"/>
    <w:rsid w:val="008B61BB"/>
    <w:rsid w:val="008B726D"/>
    <w:rsid w:val="008B72A1"/>
    <w:rsid w:val="008B7C00"/>
    <w:rsid w:val="008B7C3A"/>
    <w:rsid w:val="008C077A"/>
    <w:rsid w:val="008C0FFA"/>
    <w:rsid w:val="008C1170"/>
    <w:rsid w:val="008C182E"/>
    <w:rsid w:val="008C1978"/>
    <w:rsid w:val="008C29B7"/>
    <w:rsid w:val="008C2B10"/>
    <w:rsid w:val="008C2B96"/>
    <w:rsid w:val="008C3910"/>
    <w:rsid w:val="008C3AD6"/>
    <w:rsid w:val="008C467E"/>
    <w:rsid w:val="008C4C89"/>
    <w:rsid w:val="008C4FD2"/>
    <w:rsid w:val="008C5258"/>
    <w:rsid w:val="008C5419"/>
    <w:rsid w:val="008C596B"/>
    <w:rsid w:val="008C5C4E"/>
    <w:rsid w:val="008C5C54"/>
    <w:rsid w:val="008C5F78"/>
    <w:rsid w:val="008C6B04"/>
    <w:rsid w:val="008C73B0"/>
    <w:rsid w:val="008C744F"/>
    <w:rsid w:val="008C75F0"/>
    <w:rsid w:val="008C77E3"/>
    <w:rsid w:val="008D0471"/>
    <w:rsid w:val="008D20C6"/>
    <w:rsid w:val="008D20D4"/>
    <w:rsid w:val="008D3A03"/>
    <w:rsid w:val="008D3BF4"/>
    <w:rsid w:val="008D411E"/>
    <w:rsid w:val="008D41FF"/>
    <w:rsid w:val="008D467D"/>
    <w:rsid w:val="008D473A"/>
    <w:rsid w:val="008D47DE"/>
    <w:rsid w:val="008D4D56"/>
    <w:rsid w:val="008D5B6B"/>
    <w:rsid w:val="008D622D"/>
    <w:rsid w:val="008D637D"/>
    <w:rsid w:val="008D647A"/>
    <w:rsid w:val="008D6741"/>
    <w:rsid w:val="008D6BCB"/>
    <w:rsid w:val="008D6E03"/>
    <w:rsid w:val="008D7BDD"/>
    <w:rsid w:val="008E0108"/>
    <w:rsid w:val="008E1370"/>
    <w:rsid w:val="008E2341"/>
    <w:rsid w:val="008E253F"/>
    <w:rsid w:val="008E31B2"/>
    <w:rsid w:val="008E329D"/>
    <w:rsid w:val="008E36BD"/>
    <w:rsid w:val="008E3999"/>
    <w:rsid w:val="008E3BB1"/>
    <w:rsid w:val="008E3CC9"/>
    <w:rsid w:val="008E3D3A"/>
    <w:rsid w:val="008E424B"/>
    <w:rsid w:val="008E485E"/>
    <w:rsid w:val="008E49F1"/>
    <w:rsid w:val="008E5CA3"/>
    <w:rsid w:val="008E5F0D"/>
    <w:rsid w:val="008E6B69"/>
    <w:rsid w:val="008E758B"/>
    <w:rsid w:val="008E78FF"/>
    <w:rsid w:val="008E7D29"/>
    <w:rsid w:val="008E7F28"/>
    <w:rsid w:val="008E7F67"/>
    <w:rsid w:val="008F053D"/>
    <w:rsid w:val="008F089A"/>
    <w:rsid w:val="008F1087"/>
    <w:rsid w:val="008F140F"/>
    <w:rsid w:val="008F2367"/>
    <w:rsid w:val="008F2CF4"/>
    <w:rsid w:val="008F2DF2"/>
    <w:rsid w:val="008F2E8F"/>
    <w:rsid w:val="008F31AE"/>
    <w:rsid w:val="008F3823"/>
    <w:rsid w:val="008F3DB2"/>
    <w:rsid w:val="008F3E19"/>
    <w:rsid w:val="008F3F4B"/>
    <w:rsid w:val="008F4F5B"/>
    <w:rsid w:val="008F51F8"/>
    <w:rsid w:val="008F5A47"/>
    <w:rsid w:val="008F5E02"/>
    <w:rsid w:val="008F5EC9"/>
    <w:rsid w:val="008F6072"/>
    <w:rsid w:val="008F60D2"/>
    <w:rsid w:val="008F61DC"/>
    <w:rsid w:val="008F63FC"/>
    <w:rsid w:val="008F6D70"/>
    <w:rsid w:val="008F6D9E"/>
    <w:rsid w:val="008F755F"/>
    <w:rsid w:val="00900A70"/>
    <w:rsid w:val="00900EDE"/>
    <w:rsid w:val="00900F11"/>
    <w:rsid w:val="00901148"/>
    <w:rsid w:val="009013D6"/>
    <w:rsid w:val="00901C16"/>
    <w:rsid w:val="00901FB1"/>
    <w:rsid w:val="00902028"/>
    <w:rsid w:val="00902654"/>
    <w:rsid w:val="009028F3"/>
    <w:rsid w:val="00902A8E"/>
    <w:rsid w:val="00902FB1"/>
    <w:rsid w:val="00903EC5"/>
    <w:rsid w:val="00904EA3"/>
    <w:rsid w:val="00904F74"/>
    <w:rsid w:val="00906207"/>
    <w:rsid w:val="009063BA"/>
    <w:rsid w:val="009068BB"/>
    <w:rsid w:val="00906E1C"/>
    <w:rsid w:val="00910298"/>
    <w:rsid w:val="00910791"/>
    <w:rsid w:val="009107A0"/>
    <w:rsid w:val="00910806"/>
    <w:rsid w:val="009110C4"/>
    <w:rsid w:val="00911C91"/>
    <w:rsid w:val="00911DAE"/>
    <w:rsid w:val="00912841"/>
    <w:rsid w:val="00912A31"/>
    <w:rsid w:val="00913211"/>
    <w:rsid w:val="00913601"/>
    <w:rsid w:val="009136B8"/>
    <w:rsid w:val="009136D7"/>
    <w:rsid w:val="009139F3"/>
    <w:rsid w:val="0091462F"/>
    <w:rsid w:val="0091467E"/>
    <w:rsid w:val="00914D11"/>
    <w:rsid w:val="0091552A"/>
    <w:rsid w:val="00916BAC"/>
    <w:rsid w:val="00916F5C"/>
    <w:rsid w:val="00917635"/>
    <w:rsid w:val="009179AF"/>
    <w:rsid w:val="00917DFD"/>
    <w:rsid w:val="009203EF"/>
    <w:rsid w:val="009204BF"/>
    <w:rsid w:val="00920992"/>
    <w:rsid w:val="009209D1"/>
    <w:rsid w:val="00920D89"/>
    <w:rsid w:val="00921577"/>
    <w:rsid w:val="0092186B"/>
    <w:rsid w:val="00921F44"/>
    <w:rsid w:val="00922CB5"/>
    <w:rsid w:val="00922DE4"/>
    <w:rsid w:val="00923077"/>
    <w:rsid w:val="0092394C"/>
    <w:rsid w:val="00923F5D"/>
    <w:rsid w:val="009246C4"/>
    <w:rsid w:val="00924709"/>
    <w:rsid w:val="00924714"/>
    <w:rsid w:val="00924A6C"/>
    <w:rsid w:val="00925942"/>
    <w:rsid w:val="00926068"/>
    <w:rsid w:val="009266B4"/>
    <w:rsid w:val="009266ED"/>
    <w:rsid w:val="00926C85"/>
    <w:rsid w:val="009271C9"/>
    <w:rsid w:val="0092791A"/>
    <w:rsid w:val="00927A5E"/>
    <w:rsid w:val="0093006A"/>
    <w:rsid w:val="009301E6"/>
    <w:rsid w:val="0093075B"/>
    <w:rsid w:val="00930F18"/>
    <w:rsid w:val="00930F55"/>
    <w:rsid w:val="009314C7"/>
    <w:rsid w:val="00932258"/>
    <w:rsid w:val="00932317"/>
    <w:rsid w:val="009325D1"/>
    <w:rsid w:val="0093293B"/>
    <w:rsid w:val="00933F96"/>
    <w:rsid w:val="0093411A"/>
    <w:rsid w:val="009344E0"/>
    <w:rsid w:val="00934CA8"/>
    <w:rsid w:val="00934D16"/>
    <w:rsid w:val="009351CF"/>
    <w:rsid w:val="00935624"/>
    <w:rsid w:val="009363F4"/>
    <w:rsid w:val="00936A7C"/>
    <w:rsid w:val="009371F1"/>
    <w:rsid w:val="00937238"/>
    <w:rsid w:val="009403A0"/>
    <w:rsid w:val="009405A0"/>
    <w:rsid w:val="00940D69"/>
    <w:rsid w:val="009412A0"/>
    <w:rsid w:val="00941315"/>
    <w:rsid w:val="00941628"/>
    <w:rsid w:val="0094165A"/>
    <w:rsid w:val="009416DC"/>
    <w:rsid w:val="009418FD"/>
    <w:rsid w:val="00941B19"/>
    <w:rsid w:val="00942230"/>
    <w:rsid w:val="00942528"/>
    <w:rsid w:val="0094257D"/>
    <w:rsid w:val="00943491"/>
    <w:rsid w:val="009438CB"/>
    <w:rsid w:val="00943A53"/>
    <w:rsid w:val="00943AE3"/>
    <w:rsid w:val="00943B39"/>
    <w:rsid w:val="00944101"/>
    <w:rsid w:val="00944171"/>
    <w:rsid w:val="0094465E"/>
    <w:rsid w:val="00944D2B"/>
    <w:rsid w:val="00944E2F"/>
    <w:rsid w:val="0094551C"/>
    <w:rsid w:val="00945991"/>
    <w:rsid w:val="00945AE9"/>
    <w:rsid w:val="00945E30"/>
    <w:rsid w:val="00945E37"/>
    <w:rsid w:val="009463A7"/>
    <w:rsid w:val="009473F4"/>
    <w:rsid w:val="00947AC8"/>
    <w:rsid w:val="00947AF7"/>
    <w:rsid w:val="00947B25"/>
    <w:rsid w:val="00947D26"/>
    <w:rsid w:val="009501DC"/>
    <w:rsid w:val="00951805"/>
    <w:rsid w:val="00952024"/>
    <w:rsid w:val="0095322A"/>
    <w:rsid w:val="00953646"/>
    <w:rsid w:val="0095367A"/>
    <w:rsid w:val="009538C5"/>
    <w:rsid w:val="00953EE3"/>
    <w:rsid w:val="009542C6"/>
    <w:rsid w:val="0095446A"/>
    <w:rsid w:val="009551C9"/>
    <w:rsid w:val="00956C79"/>
    <w:rsid w:val="0095712B"/>
    <w:rsid w:val="0095762C"/>
    <w:rsid w:val="0096023C"/>
    <w:rsid w:val="00960573"/>
    <w:rsid w:val="0096090D"/>
    <w:rsid w:val="00960E66"/>
    <w:rsid w:val="00961346"/>
    <w:rsid w:val="009617B9"/>
    <w:rsid w:val="00961A4E"/>
    <w:rsid w:val="00961BC9"/>
    <w:rsid w:val="00962580"/>
    <w:rsid w:val="0096267F"/>
    <w:rsid w:val="0096281C"/>
    <w:rsid w:val="00962827"/>
    <w:rsid w:val="00962C5D"/>
    <w:rsid w:val="00963C12"/>
    <w:rsid w:val="009644C5"/>
    <w:rsid w:val="009648CA"/>
    <w:rsid w:val="00965279"/>
    <w:rsid w:val="00965525"/>
    <w:rsid w:val="0096552A"/>
    <w:rsid w:val="009655FB"/>
    <w:rsid w:val="009659A5"/>
    <w:rsid w:val="009663D4"/>
    <w:rsid w:val="009663D8"/>
    <w:rsid w:val="00966473"/>
    <w:rsid w:val="00966C4F"/>
    <w:rsid w:val="00966F77"/>
    <w:rsid w:val="009670FA"/>
    <w:rsid w:val="009671EC"/>
    <w:rsid w:val="00967461"/>
    <w:rsid w:val="00967486"/>
    <w:rsid w:val="009677B5"/>
    <w:rsid w:val="009678CD"/>
    <w:rsid w:val="00967D81"/>
    <w:rsid w:val="00967E0D"/>
    <w:rsid w:val="00967F44"/>
    <w:rsid w:val="009704A3"/>
    <w:rsid w:val="009712FE"/>
    <w:rsid w:val="0097160B"/>
    <w:rsid w:val="00971AED"/>
    <w:rsid w:val="00971EB7"/>
    <w:rsid w:val="009727E3"/>
    <w:rsid w:val="00972B8E"/>
    <w:rsid w:val="00972B9B"/>
    <w:rsid w:val="009731AD"/>
    <w:rsid w:val="00973249"/>
    <w:rsid w:val="0097331C"/>
    <w:rsid w:val="009735CA"/>
    <w:rsid w:val="00973628"/>
    <w:rsid w:val="009737C5"/>
    <w:rsid w:val="009744D2"/>
    <w:rsid w:val="009744E7"/>
    <w:rsid w:val="009749A6"/>
    <w:rsid w:val="00974C1C"/>
    <w:rsid w:val="00975250"/>
    <w:rsid w:val="009754D3"/>
    <w:rsid w:val="00975863"/>
    <w:rsid w:val="00975A9E"/>
    <w:rsid w:val="00975CC3"/>
    <w:rsid w:val="00975D1E"/>
    <w:rsid w:val="009765B9"/>
    <w:rsid w:val="00976E7B"/>
    <w:rsid w:val="009778A9"/>
    <w:rsid w:val="0097796F"/>
    <w:rsid w:val="00977A23"/>
    <w:rsid w:val="00977FF6"/>
    <w:rsid w:val="0098023A"/>
    <w:rsid w:val="009802EB"/>
    <w:rsid w:val="009803F7"/>
    <w:rsid w:val="00980433"/>
    <w:rsid w:val="0098069C"/>
    <w:rsid w:val="00980834"/>
    <w:rsid w:val="00980A50"/>
    <w:rsid w:val="0098114A"/>
    <w:rsid w:val="009814A9"/>
    <w:rsid w:val="0098164D"/>
    <w:rsid w:val="00981651"/>
    <w:rsid w:val="00981B49"/>
    <w:rsid w:val="009825FE"/>
    <w:rsid w:val="00983161"/>
    <w:rsid w:val="0098340B"/>
    <w:rsid w:val="0098356D"/>
    <w:rsid w:val="00983FA2"/>
    <w:rsid w:val="0098419D"/>
    <w:rsid w:val="00984541"/>
    <w:rsid w:val="00985229"/>
    <w:rsid w:val="00985362"/>
    <w:rsid w:val="009853ED"/>
    <w:rsid w:val="00986626"/>
    <w:rsid w:val="009872F2"/>
    <w:rsid w:val="00990827"/>
    <w:rsid w:val="00990925"/>
    <w:rsid w:val="00991157"/>
    <w:rsid w:val="009912FA"/>
    <w:rsid w:val="00991477"/>
    <w:rsid w:val="009914A6"/>
    <w:rsid w:val="00991DD3"/>
    <w:rsid w:val="00991F7C"/>
    <w:rsid w:val="00992B7F"/>
    <w:rsid w:val="00992D48"/>
    <w:rsid w:val="00992E02"/>
    <w:rsid w:val="00994008"/>
    <w:rsid w:val="00994B9F"/>
    <w:rsid w:val="00994D83"/>
    <w:rsid w:val="0099530D"/>
    <w:rsid w:val="009960C0"/>
    <w:rsid w:val="00997487"/>
    <w:rsid w:val="00997D62"/>
    <w:rsid w:val="00997E7A"/>
    <w:rsid w:val="009A072E"/>
    <w:rsid w:val="009A21C0"/>
    <w:rsid w:val="009A2860"/>
    <w:rsid w:val="009A2ECA"/>
    <w:rsid w:val="009A34CC"/>
    <w:rsid w:val="009A34DA"/>
    <w:rsid w:val="009A37D7"/>
    <w:rsid w:val="009A3CDF"/>
    <w:rsid w:val="009A3D2B"/>
    <w:rsid w:val="009A42BA"/>
    <w:rsid w:val="009A4668"/>
    <w:rsid w:val="009A4AA4"/>
    <w:rsid w:val="009A4DBE"/>
    <w:rsid w:val="009A5018"/>
    <w:rsid w:val="009A5218"/>
    <w:rsid w:val="009A5721"/>
    <w:rsid w:val="009A579F"/>
    <w:rsid w:val="009A5F23"/>
    <w:rsid w:val="009A613A"/>
    <w:rsid w:val="009A6A0A"/>
    <w:rsid w:val="009A6C16"/>
    <w:rsid w:val="009A70D9"/>
    <w:rsid w:val="009A7128"/>
    <w:rsid w:val="009A745B"/>
    <w:rsid w:val="009A74CD"/>
    <w:rsid w:val="009A7891"/>
    <w:rsid w:val="009A7B63"/>
    <w:rsid w:val="009A7E15"/>
    <w:rsid w:val="009B0597"/>
    <w:rsid w:val="009B0A0C"/>
    <w:rsid w:val="009B104C"/>
    <w:rsid w:val="009B1120"/>
    <w:rsid w:val="009B1174"/>
    <w:rsid w:val="009B1756"/>
    <w:rsid w:val="009B1838"/>
    <w:rsid w:val="009B2307"/>
    <w:rsid w:val="009B24CA"/>
    <w:rsid w:val="009B2A28"/>
    <w:rsid w:val="009B35AE"/>
    <w:rsid w:val="009B388C"/>
    <w:rsid w:val="009B41BB"/>
    <w:rsid w:val="009B42D7"/>
    <w:rsid w:val="009B45B7"/>
    <w:rsid w:val="009B4C81"/>
    <w:rsid w:val="009B511C"/>
    <w:rsid w:val="009B587C"/>
    <w:rsid w:val="009B6517"/>
    <w:rsid w:val="009B6DBE"/>
    <w:rsid w:val="009B70D9"/>
    <w:rsid w:val="009B72FB"/>
    <w:rsid w:val="009B7D15"/>
    <w:rsid w:val="009C0919"/>
    <w:rsid w:val="009C0B33"/>
    <w:rsid w:val="009C11C2"/>
    <w:rsid w:val="009C135E"/>
    <w:rsid w:val="009C1536"/>
    <w:rsid w:val="009C1E9A"/>
    <w:rsid w:val="009C224D"/>
    <w:rsid w:val="009C2473"/>
    <w:rsid w:val="009C2964"/>
    <w:rsid w:val="009C341C"/>
    <w:rsid w:val="009C3962"/>
    <w:rsid w:val="009C429C"/>
    <w:rsid w:val="009C4350"/>
    <w:rsid w:val="009C438F"/>
    <w:rsid w:val="009C512F"/>
    <w:rsid w:val="009C52A3"/>
    <w:rsid w:val="009C5A0E"/>
    <w:rsid w:val="009C5BA1"/>
    <w:rsid w:val="009C5DDE"/>
    <w:rsid w:val="009C5F92"/>
    <w:rsid w:val="009C624A"/>
    <w:rsid w:val="009C70CD"/>
    <w:rsid w:val="009C73F3"/>
    <w:rsid w:val="009C7BBE"/>
    <w:rsid w:val="009C7E29"/>
    <w:rsid w:val="009C7FE6"/>
    <w:rsid w:val="009D0C3E"/>
    <w:rsid w:val="009D1383"/>
    <w:rsid w:val="009D17C5"/>
    <w:rsid w:val="009D1A3C"/>
    <w:rsid w:val="009D1D7E"/>
    <w:rsid w:val="009D25AA"/>
    <w:rsid w:val="009D2970"/>
    <w:rsid w:val="009D2AD2"/>
    <w:rsid w:val="009D2F48"/>
    <w:rsid w:val="009D30BA"/>
    <w:rsid w:val="009D452C"/>
    <w:rsid w:val="009D4773"/>
    <w:rsid w:val="009D48C6"/>
    <w:rsid w:val="009D4C6C"/>
    <w:rsid w:val="009D4EA5"/>
    <w:rsid w:val="009D5438"/>
    <w:rsid w:val="009D5F4E"/>
    <w:rsid w:val="009D76C2"/>
    <w:rsid w:val="009D76DE"/>
    <w:rsid w:val="009D77B7"/>
    <w:rsid w:val="009E012F"/>
    <w:rsid w:val="009E04B0"/>
    <w:rsid w:val="009E064C"/>
    <w:rsid w:val="009E08C6"/>
    <w:rsid w:val="009E0ED4"/>
    <w:rsid w:val="009E28CD"/>
    <w:rsid w:val="009E2973"/>
    <w:rsid w:val="009E3076"/>
    <w:rsid w:val="009E348F"/>
    <w:rsid w:val="009E3784"/>
    <w:rsid w:val="009E3DDD"/>
    <w:rsid w:val="009E4285"/>
    <w:rsid w:val="009E4BBE"/>
    <w:rsid w:val="009E58A2"/>
    <w:rsid w:val="009E5943"/>
    <w:rsid w:val="009E5B98"/>
    <w:rsid w:val="009E5BDD"/>
    <w:rsid w:val="009E611E"/>
    <w:rsid w:val="009E6914"/>
    <w:rsid w:val="009E6F04"/>
    <w:rsid w:val="009E6F58"/>
    <w:rsid w:val="009E7E34"/>
    <w:rsid w:val="009E7E7C"/>
    <w:rsid w:val="009F0603"/>
    <w:rsid w:val="009F1129"/>
    <w:rsid w:val="009F12A0"/>
    <w:rsid w:val="009F1771"/>
    <w:rsid w:val="009F191D"/>
    <w:rsid w:val="009F1CB0"/>
    <w:rsid w:val="009F1D8B"/>
    <w:rsid w:val="009F1FC4"/>
    <w:rsid w:val="009F2235"/>
    <w:rsid w:val="009F267C"/>
    <w:rsid w:val="009F35C9"/>
    <w:rsid w:val="009F3AA6"/>
    <w:rsid w:val="009F4012"/>
    <w:rsid w:val="009F4138"/>
    <w:rsid w:val="009F4350"/>
    <w:rsid w:val="009F48B4"/>
    <w:rsid w:val="009F4F49"/>
    <w:rsid w:val="009F5193"/>
    <w:rsid w:val="009F5819"/>
    <w:rsid w:val="009F58F2"/>
    <w:rsid w:val="009F6543"/>
    <w:rsid w:val="009F6695"/>
    <w:rsid w:val="009F6927"/>
    <w:rsid w:val="009F7598"/>
    <w:rsid w:val="009F7607"/>
    <w:rsid w:val="009F77B8"/>
    <w:rsid w:val="009F7A7C"/>
    <w:rsid w:val="00A0015A"/>
    <w:rsid w:val="00A00B89"/>
    <w:rsid w:val="00A00CFB"/>
    <w:rsid w:val="00A01369"/>
    <w:rsid w:val="00A0152C"/>
    <w:rsid w:val="00A01F86"/>
    <w:rsid w:val="00A02058"/>
    <w:rsid w:val="00A0267A"/>
    <w:rsid w:val="00A02755"/>
    <w:rsid w:val="00A02764"/>
    <w:rsid w:val="00A02E79"/>
    <w:rsid w:val="00A0336D"/>
    <w:rsid w:val="00A0351D"/>
    <w:rsid w:val="00A03918"/>
    <w:rsid w:val="00A03940"/>
    <w:rsid w:val="00A03A05"/>
    <w:rsid w:val="00A03B8D"/>
    <w:rsid w:val="00A03E6F"/>
    <w:rsid w:val="00A04139"/>
    <w:rsid w:val="00A050F2"/>
    <w:rsid w:val="00A0526A"/>
    <w:rsid w:val="00A05AEC"/>
    <w:rsid w:val="00A07986"/>
    <w:rsid w:val="00A118C6"/>
    <w:rsid w:val="00A118D5"/>
    <w:rsid w:val="00A11B42"/>
    <w:rsid w:val="00A11D05"/>
    <w:rsid w:val="00A1213F"/>
    <w:rsid w:val="00A1299A"/>
    <w:rsid w:val="00A12A1D"/>
    <w:rsid w:val="00A132BF"/>
    <w:rsid w:val="00A134DC"/>
    <w:rsid w:val="00A14C85"/>
    <w:rsid w:val="00A160E4"/>
    <w:rsid w:val="00A1630A"/>
    <w:rsid w:val="00A16321"/>
    <w:rsid w:val="00A16992"/>
    <w:rsid w:val="00A16FF9"/>
    <w:rsid w:val="00A17274"/>
    <w:rsid w:val="00A1759A"/>
    <w:rsid w:val="00A2070C"/>
    <w:rsid w:val="00A20D96"/>
    <w:rsid w:val="00A21324"/>
    <w:rsid w:val="00A22002"/>
    <w:rsid w:val="00A22940"/>
    <w:rsid w:val="00A22B87"/>
    <w:rsid w:val="00A22F82"/>
    <w:rsid w:val="00A23343"/>
    <w:rsid w:val="00A23648"/>
    <w:rsid w:val="00A2365F"/>
    <w:rsid w:val="00A23BAE"/>
    <w:rsid w:val="00A23D17"/>
    <w:rsid w:val="00A24328"/>
    <w:rsid w:val="00A24A6D"/>
    <w:rsid w:val="00A24E6C"/>
    <w:rsid w:val="00A2593F"/>
    <w:rsid w:val="00A2631C"/>
    <w:rsid w:val="00A268D5"/>
    <w:rsid w:val="00A27388"/>
    <w:rsid w:val="00A27392"/>
    <w:rsid w:val="00A3059D"/>
    <w:rsid w:val="00A306CE"/>
    <w:rsid w:val="00A30A93"/>
    <w:rsid w:val="00A31072"/>
    <w:rsid w:val="00A31F73"/>
    <w:rsid w:val="00A329E9"/>
    <w:rsid w:val="00A32B32"/>
    <w:rsid w:val="00A32EF4"/>
    <w:rsid w:val="00A32EFE"/>
    <w:rsid w:val="00A334C4"/>
    <w:rsid w:val="00A338B6"/>
    <w:rsid w:val="00A33995"/>
    <w:rsid w:val="00A33E5E"/>
    <w:rsid w:val="00A34776"/>
    <w:rsid w:val="00A360C4"/>
    <w:rsid w:val="00A404E8"/>
    <w:rsid w:val="00A41AC7"/>
    <w:rsid w:val="00A41BD3"/>
    <w:rsid w:val="00A41C7D"/>
    <w:rsid w:val="00A41F21"/>
    <w:rsid w:val="00A421CD"/>
    <w:rsid w:val="00A4241F"/>
    <w:rsid w:val="00A42BAF"/>
    <w:rsid w:val="00A42E15"/>
    <w:rsid w:val="00A43B13"/>
    <w:rsid w:val="00A44348"/>
    <w:rsid w:val="00A444AB"/>
    <w:rsid w:val="00A450D3"/>
    <w:rsid w:val="00A45196"/>
    <w:rsid w:val="00A4594B"/>
    <w:rsid w:val="00A45CE4"/>
    <w:rsid w:val="00A46CDF"/>
    <w:rsid w:val="00A46DC1"/>
    <w:rsid w:val="00A46ECD"/>
    <w:rsid w:val="00A501AB"/>
    <w:rsid w:val="00A50C12"/>
    <w:rsid w:val="00A510E2"/>
    <w:rsid w:val="00A51184"/>
    <w:rsid w:val="00A514BD"/>
    <w:rsid w:val="00A51BFD"/>
    <w:rsid w:val="00A522E7"/>
    <w:rsid w:val="00A52737"/>
    <w:rsid w:val="00A5299E"/>
    <w:rsid w:val="00A52D54"/>
    <w:rsid w:val="00A53525"/>
    <w:rsid w:val="00A5362C"/>
    <w:rsid w:val="00A540E9"/>
    <w:rsid w:val="00A54A81"/>
    <w:rsid w:val="00A551A2"/>
    <w:rsid w:val="00A55281"/>
    <w:rsid w:val="00A5562F"/>
    <w:rsid w:val="00A5578B"/>
    <w:rsid w:val="00A55DC2"/>
    <w:rsid w:val="00A55F06"/>
    <w:rsid w:val="00A5603E"/>
    <w:rsid w:val="00A56561"/>
    <w:rsid w:val="00A566D5"/>
    <w:rsid w:val="00A57649"/>
    <w:rsid w:val="00A57F5A"/>
    <w:rsid w:val="00A60197"/>
    <w:rsid w:val="00A60512"/>
    <w:rsid w:val="00A60B58"/>
    <w:rsid w:val="00A60CB1"/>
    <w:rsid w:val="00A60D56"/>
    <w:rsid w:val="00A612DF"/>
    <w:rsid w:val="00A61381"/>
    <w:rsid w:val="00A61983"/>
    <w:rsid w:val="00A6201E"/>
    <w:rsid w:val="00A62551"/>
    <w:rsid w:val="00A62702"/>
    <w:rsid w:val="00A629E8"/>
    <w:rsid w:val="00A63237"/>
    <w:rsid w:val="00A6372A"/>
    <w:rsid w:val="00A63810"/>
    <w:rsid w:val="00A6416B"/>
    <w:rsid w:val="00A6416E"/>
    <w:rsid w:val="00A64563"/>
    <w:rsid w:val="00A64CC3"/>
    <w:rsid w:val="00A64D2C"/>
    <w:rsid w:val="00A66032"/>
    <w:rsid w:val="00A665DC"/>
    <w:rsid w:val="00A66897"/>
    <w:rsid w:val="00A66DC6"/>
    <w:rsid w:val="00A66EB4"/>
    <w:rsid w:val="00A6744A"/>
    <w:rsid w:val="00A67F8D"/>
    <w:rsid w:val="00A70FF5"/>
    <w:rsid w:val="00A714A1"/>
    <w:rsid w:val="00A71800"/>
    <w:rsid w:val="00A718A3"/>
    <w:rsid w:val="00A71A15"/>
    <w:rsid w:val="00A7233A"/>
    <w:rsid w:val="00A72F99"/>
    <w:rsid w:val="00A73359"/>
    <w:rsid w:val="00A73397"/>
    <w:rsid w:val="00A73887"/>
    <w:rsid w:val="00A73F27"/>
    <w:rsid w:val="00A74292"/>
    <w:rsid w:val="00A74633"/>
    <w:rsid w:val="00A74CB5"/>
    <w:rsid w:val="00A74EA3"/>
    <w:rsid w:val="00A75F3D"/>
    <w:rsid w:val="00A75FD8"/>
    <w:rsid w:val="00A7608B"/>
    <w:rsid w:val="00A76830"/>
    <w:rsid w:val="00A768D7"/>
    <w:rsid w:val="00A76E19"/>
    <w:rsid w:val="00A77851"/>
    <w:rsid w:val="00A80100"/>
    <w:rsid w:val="00A80EA3"/>
    <w:rsid w:val="00A80FDF"/>
    <w:rsid w:val="00A81441"/>
    <w:rsid w:val="00A816DB"/>
    <w:rsid w:val="00A81810"/>
    <w:rsid w:val="00A81A57"/>
    <w:rsid w:val="00A81E68"/>
    <w:rsid w:val="00A82173"/>
    <w:rsid w:val="00A82341"/>
    <w:rsid w:val="00A84021"/>
    <w:rsid w:val="00A84263"/>
    <w:rsid w:val="00A84ACC"/>
    <w:rsid w:val="00A84B39"/>
    <w:rsid w:val="00A84F2F"/>
    <w:rsid w:val="00A84FD1"/>
    <w:rsid w:val="00A85092"/>
    <w:rsid w:val="00A8585C"/>
    <w:rsid w:val="00A85A56"/>
    <w:rsid w:val="00A85CDA"/>
    <w:rsid w:val="00A8651A"/>
    <w:rsid w:val="00A866AD"/>
    <w:rsid w:val="00A86AF1"/>
    <w:rsid w:val="00A86DA9"/>
    <w:rsid w:val="00A87639"/>
    <w:rsid w:val="00A8770F"/>
    <w:rsid w:val="00A87BE7"/>
    <w:rsid w:val="00A90236"/>
    <w:rsid w:val="00A90526"/>
    <w:rsid w:val="00A90625"/>
    <w:rsid w:val="00A90825"/>
    <w:rsid w:val="00A9150E"/>
    <w:rsid w:val="00A91B1B"/>
    <w:rsid w:val="00A91B48"/>
    <w:rsid w:val="00A9213B"/>
    <w:rsid w:val="00A921CD"/>
    <w:rsid w:val="00A92427"/>
    <w:rsid w:val="00A925BA"/>
    <w:rsid w:val="00A9270F"/>
    <w:rsid w:val="00A9281E"/>
    <w:rsid w:val="00A93A66"/>
    <w:rsid w:val="00A93BE7"/>
    <w:rsid w:val="00A9491B"/>
    <w:rsid w:val="00A94B66"/>
    <w:rsid w:val="00A95A00"/>
    <w:rsid w:val="00A964D1"/>
    <w:rsid w:val="00A9668C"/>
    <w:rsid w:val="00A96BE7"/>
    <w:rsid w:val="00A96D2E"/>
    <w:rsid w:val="00A96E4D"/>
    <w:rsid w:val="00AA0081"/>
    <w:rsid w:val="00AA1264"/>
    <w:rsid w:val="00AA128C"/>
    <w:rsid w:val="00AA1561"/>
    <w:rsid w:val="00AA1A9E"/>
    <w:rsid w:val="00AA1AAF"/>
    <w:rsid w:val="00AA1DE8"/>
    <w:rsid w:val="00AA21CA"/>
    <w:rsid w:val="00AA24D3"/>
    <w:rsid w:val="00AA2F40"/>
    <w:rsid w:val="00AA368A"/>
    <w:rsid w:val="00AA3ABF"/>
    <w:rsid w:val="00AA3FA3"/>
    <w:rsid w:val="00AA4847"/>
    <w:rsid w:val="00AA4946"/>
    <w:rsid w:val="00AA5428"/>
    <w:rsid w:val="00AA55C2"/>
    <w:rsid w:val="00AA5F65"/>
    <w:rsid w:val="00AA6D0D"/>
    <w:rsid w:val="00AA6F4D"/>
    <w:rsid w:val="00AA785A"/>
    <w:rsid w:val="00AA7895"/>
    <w:rsid w:val="00AB0E14"/>
    <w:rsid w:val="00AB2738"/>
    <w:rsid w:val="00AB323C"/>
    <w:rsid w:val="00AB3990"/>
    <w:rsid w:val="00AB3D5E"/>
    <w:rsid w:val="00AB41B2"/>
    <w:rsid w:val="00AB42A4"/>
    <w:rsid w:val="00AB42D2"/>
    <w:rsid w:val="00AB4B78"/>
    <w:rsid w:val="00AB4C19"/>
    <w:rsid w:val="00AB4C1D"/>
    <w:rsid w:val="00AB538F"/>
    <w:rsid w:val="00AB5855"/>
    <w:rsid w:val="00AB6C15"/>
    <w:rsid w:val="00AB73B0"/>
    <w:rsid w:val="00AB73CC"/>
    <w:rsid w:val="00AB7BD3"/>
    <w:rsid w:val="00AC042E"/>
    <w:rsid w:val="00AC0BFC"/>
    <w:rsid w:val="00AC12CB"/>
    <w:rsid w:val="00AC14B6"/>
    <w:rsid w:val="00AC1CC1"/>
    <w:rsid w:val="00AC2093"/>
    <w:rsid w:val="00AC277E"/>
    <w:rsid w:val="00AC2861"/>
    <w:rsid w:val="00AC298B"/>
    <w:rsid w:val="00AC2A5F"/>
    <w:rsid w:val="00AC4341"/>
    <w:rsid w:val="00AC4549"/>
    <w:rsid w:val="00AC4D69"/>
    <w:rsid w:val="00AC4DEB"/>
    <w:rsid w:val="00AC5CC3"/>
    <w:rsid w:val="00AC61A2"/>
    <w:rsid w:val="00AC6CA0"/>
    <w:rsid w:val="00AC74C2"/>
    <w:rsid w:val="00AC769E"/>
    <w:rsid w:val="00AC7A0E"/>
    <w:rsid w:val="00AD0642"/>
    <w:rsid w:val="00AD0960"/>
    <w:rsid w:val="00AD0B2E"/>
    <w:rsid w:val="00AD109F"/>
    <w:rsid w:val="00AD21EE"/>
    <w:rsid w:val="00AD2329"/>
    <w:rsid w:val="00AD33B2"/>
    <w:rsid w:val="00AD404D"/>
    <w:rsid w:val="00AD4427"/>
    <w:rsid w:val="00AD4894"/>
    <w:rsid w:val="00AD5698"/>
    <w:rsid w:val="00AD5E79"/>
    <w:rsid w:val="00AD5F23"/>
    <w:rsid w:val="00AD658B"/>
    <w:rsid w:val="00AD6794"/>
    <w:rsid w:val="00AD6A92"/>
    <w:rsid w:val="00AD6E76"/>
    <w:rsid w:val="00AD7508"/>
    <w:rsid w:val="00AD7BE2"/>
    <w:rsid w:val="00AE02DE"/>
    <w:rsid w:val="00AE035B"/>
    <w:rsid w:val="00AE06D7"/>
    <w:rsid w:val="00AE0AF3"/>
    <w:rsid w:val="00AE0D37"/>
    <w:rsid w:val="00AE11C9"/>
    <w:rsid w:val="00AE159A"/>
    <w:rsid w:val="00AE21FE"/>
    <w:rsid w:val="00AE230B"/>
    <w:rsid w:val="00AE28B0"/>
    <w:rsid w:val="00AE28F8"/>
    <w:rsid w:val="00AE33B3"/>
    <w:rsid w:val="00AE5024"/>
    <w:rsid w:val="00AE5045"/>
    <w:rsid w:val="00AE5129"/>
    <w:rsid w:val="00AE564E"/>
    <w:rsid w:val="00AE5850"/>
    <w:rsid w:val="00AE5907"/>
    <w:rsid w:val="00AE5BE3"/>
    <w:rsid w:val="00AE5D8A"/>
    <w:rsid w:val="00AE6428"/>
    <w:rsid w:val="00AE64BE"/>
    <w:rsid w:val="00AE6873"/>
    <w:rsid w:val="00AE7102"/>
    <w:rsid w:val="00AE74B7"/>
    <w:rsid w:val="00AE7926"/>
    <w:rsid w:val="00AE7FA0"/>
    <w:rsid w:val="00AF0143"/>
    <w:rsid w:val="00AF1664"/>
    <w:rsid w:val="00AF17E5"/>
    <w:rsid w:val="00AF1E82"/>
    <w:rsid w:val="00AF2320"/>
    <w:rsid w:val="00AF29D1"/>
    <w:rsid w:val="00AF2AB3"/>
    <w:rsid w:val="00AF2BA6"/>
    <w:rsid w:val="00AF395B"/>
    <w:rsid w:val="00AF3BDC"/>
    <w:rsid w:val="00AF402C"/>
    <w:rsid w:val="00AF41DD"/>
    <w:rsid w:val="00AF44F7"/>
    <w:rsid w:val="00AF498D"/>
    <w:rsid w:val="00AF4B41"/>
    <w:rsid w:val="00AF4FC0"/>
    <w:rsid w:val="00AF5782"/>
    <w:rsid w:val="00AF5ECC"/>
    <w:rsid w:val="00AF6082"/>
    <w:rsid w:val="00AF683D"/>
    <w:rsid w:val="00AF6A81"/>
    <w:rsid w:val="00AF6C17"/>
    <w:rsid w:val="00AF6EFF"/>
    <w:rsid w:val="00AF7005"/>
    <w:rsid w:val="00AF7090"/>
    <w:rsid w:val="00AF7328"/>
    <w:rsid w:val="00AF7A90"/>
    <w:rsid w:val="00B00066"/>
    <w:rsid w:val="00B003C1"/>
    <w:rsid w:val="00B005BA"/>
    <w:rsid w:val="00B00F83"/>
    <w:rsid w:val="00B0111C"/>
    <w:rsid w:val="00B01E48"/>
    <w:rsid w:val="00B024C2"/>
    <w:rsid w:val="00B02E9E"/>
    <w:rsid w:val="00B03DDA"/>
    <w:rsid w:val="00B052B3"/>
    <w:rsid w:val="00B0617E"/>
    <w:rsid w:val="00B06343"/>
    <w:rsid w:val="00B06764"/>
    <w:rsid w:val="00B069F9"/>
    <w:rsid w:val="00B06C57"/>
    <w:rsid w:val="00B0774D"/>
    <w:rsid w:val="00B10126"/>
    <w:rsid w:val="00B102FC"/>
    <w:rsid w:val="00B10888"/>
    <w:rsid w:val="00B11E53"/>
    <w:rsid w:val="00B12961"/>
    <w:rsid w:val="00B133CD"/>
    <w:rsid w:val="00B135DF"/>
    <w:rsid w:val="00B137CB"/>
    <w:rsid w:val="00B13F28"/>
    <w:rsid w:val="00B14724"/>
    <w:rsid w:val="00B15393"/>
    <w:rsid w:val="00B155EC"/>
    <w:rsid w:val="00B157B8"/>
    <w:rsid w:val="00B157E7"/>
    <w:rsid w:val="00B16275"/>
    <w:rsid w:val="00B16376"/>
    <w:rsid w:val="00B1697C"/>
    <w:rsid w:val="00B16A07"/>
    <w:rsid w:val="00B173AF"/>
    <w:rsid w:val="00B174F8"/>
    <w:rsid w:val="00B17904"/>
    <w:rsid w:val="00B17B7A"/>
    <w:rsid w:val="00B17CB0"/>
    <w:rsid w:val="00B17FB1"/>
    <w:rsid w:val="00B2044D"/>
    <w:rsid w:val="00B20500"/>
    <w:rsid w:val="00B208D1"/>
    <w:rsid w:val="00B21E02"/>
    <w:rsid w:val="00B22DBF"/>
    <w:rsid w:val="00B2300E"/>
    <w:rsid w:val="00B2326E"/>
    <w:rsid w:val="00B2342B"/>
    <w:rsid w:val="00B23DD9"/>
    <w:rsid w:val="00B23E31"/>
    <w:rsid w:val="00B244D5"/>
    <w:rsid w:val="00B2494E"/>
    <w:rsid w:val="00B251F8"/>
    <w:rsid w:val="00B25858"/>
    <w:rsid w:val="00B25A8A"/>
    <w:rsid w:val="00B25B60"/>
    <w:rsid w:val="00B25C70"/>
    <w:rsid w:val="00B25DFF"/>
    <w:rsid w:val="00B25EC8"/>
    <w:rsid w:val="00B25F09"/>
    <w:rsid w:val="00B27AFA"/>
    <w:rsid w:val="00B27BDB"/>
    <w:rsid w:val="00B3023A"/>
    <w:rsid w:val="00B30349"/>
    <w:rsid w:val="00B30A75"/>
    <w:rsid w:val="00B30F69"/>
    <w:rsid w:val="00B32A79"/>
    <w:rsid w:val="00B32A80"/>
    <w:rsid w:val="00B3313A"/>
    <w:rsid w:val="00B3337F"/>
    <w:rsid w:val="00B33AF8"/>
    <w:rsid w:val="00B33B74"/>
    <w:rsid w:val="00B33BD1"/>
    <w:rsid w:val="00B34036"/>
    <w:rsid w:val="00B343D9"/>
    <w:rsid w:val="00B34514"/>
    <w:rsid w:val="00B35119"/>
    <w:rsid w:val="00B355A5"/>
    <w:rsid w:val="00B36866"/>
    <w:rsid w:val="00B36C1C"/>
    <w:rsid w:val="00B36C3C"/>
    <w:rsid w:val="00B37031"/>
    <w:rsid w:val="00B37381"/>
    <w:rsid w:val="00B40207"/>
    <w:rsid w:val="00B410EF"/>
    <w:rsid w:val="00B4150A"/>
    <w:rsid w:val="00B418D7"/>
    <w:rsid w:val="00B41E36"/>
    <w:rsid w:val="00B42215"/>
    <w:rsid w:val="00B427AB"/>
    <w:rsid w:val="00B42D1E"/>
    <w:rsid w:val="00B43454"/>
    <w:rsid w:val="00B43AE5"/>
    <w:rsid w:val="00B4426C"/>
    <w:rsid w:val="00B44482"/>
    <w:rsid w:val="00B449B8"/>
    <w:rsid w:val="00B45401"/>
    <w:rsid w:val="00B45DAC"/>
    <w:rsid w:val="00B467F8"/>
    <w:rsid w:val="00B47807"/>
    <w:rsid w:val="00B502EB"/>
    <w:rsid w:val="00B505DE"/>
    <w:rsid w:val="00B50892"/>
    <w:rsid w:val="00B50CC5"/>
    <w:rsid w:val="00B50E6A"/>
    <w:rsid w:val="00B512FA"/>
    <w:rsid w:val="00B525D3"/>
    <w:rsid w:val="00B52B25"/>
    <w:rsid w:val="00B530D6"/>
    <w:rsid w:val="00B53377"/>
    <w:rsid w:val="00B53467"/>
    <w:rsid w:val="00B543C7"/>
    <w:rsid w:val="00B54427"/>
    <w:rsid w:val="00B547A9"/>
    <w:rsid w:val="00B54872"/>
    <w:rsid w:val="00B55BCC"/>
    <w:rsid w:val="00B56A1D"/>
    <w:rsid w:val="00B56CE9"/>
    <w:rsid w:val="00B57189"/>
    <w:rsid w:val="00B57206"/>
    <w:rsid w:val="00B57496"/>
    <w:rsid w:val="00B57921"/>
    <w:rsid w:val="00B57AC7"/>
    <w:rsid w:val="00B57EB3"/>
    <w:rsid w:val="00B60418"/>
    <w:rsid w:val="00B604F5"/>
    <w:rsid w:val="00B61262"/>
    <w:rsid w:val="00B61399"/>
    <w:rsid w:val="00B613BF"/>
    <w:rsid w:val="00B61B36"/>
    <w:rsid w:val="00B6282B"/>
    <w:rsid w:val="00B62F4B"/>
    <w:rsid w:val="00B636C8"/>
    <w:rsid w:val="00B63806"/>
    <w:rsid w:val="00B641D0"/>
    <w:rsid w:val="00B649FD"/>
    <w:rsid w:val="00B65910"/>
    <w:rsid w:val="00B65A81"/>
    <w:rsid w:val="00B6624D"/>
    <w:rsid w:val="00B662B3"/>
    <w:rsid w:val="00B66666"/>
    <w:rsid w:val="00B671CB"/>
    <w:rsid w:val="00B675F8"/>
    <w:rsid w:val="00B67DDD"/>
    <w:rsid w:val="00B70232"/>
    <w:rsid w:val="00B7085C"/>
    <w:rsid w:val="00B70B35"/>
    <w:rsid w:val="00B71BFC"/>
    <w:rsid w:val="00B72332"/>
    <w:rsid w:val="00B7249A"/>
    <w:rsid w:val="00B72545"/>
    <w:rsid w:val="00B738E5"/>
    <w:rsid w:val="00B74451"/>
    <w:rsid w:val="00B74611"/>
    <w:rsid w:val="00B747E1"/>
    <w:rsid w:val="00B749C9"/>
    <w:rsid w:val="00B74BE5"/>
    <w:rsid w:val="00B754E0"/>
    <w:rsid w:val="00B75D69"/>
    <w:rsid w:val="00B75E0C"/>
    <w:rsid w:val="00B77353"/>
    <w:rsid w:val="00B80615"/>
    <w:rsid w:val="00B80C54"/>
    <w:rsid w:val="00B80EBF"/>
    <w:rsid w:val="00B81112"/>
    <w:rsid w:val="00B813C4"/>
    <w:rsid w:val="00B81441"/>
    <w:rsid w:val="00B82069"/>
    <w:rsid w:val="00B82293"/>
    <w:rsid w:val="00B839F9"/>
    <w:rsid w:val="00B83BE6"/>
    <w:rsid w:val="00B85543"/>
    <w:rsid w:val="00B85A84"/>
    <w:rsid w:val="00B85EBA"/>
    <w:rsid w:val="00B86620"/>
    <w:rsid w:val="00B86D33"/>
    <w:rsid w:val="00B86D41"/>
    <w:rsid w:val="00B87C12"/>
    <w:rsid w:val="00B903CC"/>
    <w:rsid w:val="00B91046"/>
    <w:rsid w:val="00B91D2C"/>
    <w:rsid w:val="00B91D6A"/>
    <w:rsid w:val="00B927B5"/>
    <w:rsid w:val="00B92A2D"/>
    <w:rsid w:val="00B92ADB"/>
    <w:rsid w:val="00B92BC2"/>
    <w:rsid w:val="00B92BFA"/>
    <w:rsid w:val="00B92DE7"/>
    <w:rsid w:val="00B93701"/>
    <w:rsid w:val="00B9412E"/>
    <w:rsid w:val="00B94946"/>
    <w:rsid w:val="00B94BC9"/>
    <w:rsid w:val="00B9505A"/>
    <w:rsid w:val="00B960A8"/>
    <w:rsid w:val="00B96738"/>
    <w:rsid w:val="00B96BF0"/>
    <w:rsid w:val="00B972B7"/>
    <w:rsid w:val="00B97D7F"/>
    <w:rsid w:val="00BA021E"/>
    <w:rsid w:val="00BA052E"/>
    <w:rsid w:val="00BA10E2"/>
    <w:rsid w:val="00BA117D"/>
    <w:rsid w:val="00BA1690"/>
    <w:rsid w:val="00BA18E3"/>
    <w:rsid w:val="00BA1ECF"/>
    <w:rsid w:val="00BA235A"/>
    <w:rsid w:val="00BA2DCD"/>
    <w:rsid w:val="00BA338F"/>
    <w:rsid w:val="00BA3803"/>
    <w:rsid w:val="00BA3950"/>
    <w:rsid w:val="00BA3D7D"/>
    <w:rsid w:val="00BA4AB1"/>
    <w:rsid w:val="00BA4C3C"/>
    <w:rsid w:val="00BA51B7"/>
    <w:rsid w:val="00BA52D8"/>
    <w:rsid w:val="00BA52F5"/>
    <w:rsid w:val="00BA5420"/>
    <w:rsid w:val="00BA5537"/>
    <w:rsid w:val="00BA575C"/>
    <w:rsid w:val="00BA57F4"/>
    <w:rsid w:val="00BA59F6"/>
    <w:rsid w:val="00BA5BC9"/>
    <w:rsid w:val="00BA636E"/>
    <w:rsid w:val="00BA64D7"/>
    <w:rsid w:val="00BA6F41"/>
    <w:rsid w:val="00BA74BD"/>
    <w:rsid w:val="00BA74DC"/>
    <w:rsid w:val="00BA7CDB"/>
    <w:rsid w:val="00BA7E6E"/>
    <w:rsid w:val="00BB02D3"/>
    <w:rsid w:val="00BB03AB"/>
    <w:rsid w:val="00BB0CAD"/>
    <w:rsid w:val="00BB1499"/>
    <w:rsid w:val="00BB17D7"/>
    <w:rsid w:val="00BB1999"/>
    <w:rsid w:val="00BB2126"/>
    <w:rsid w:val="00BB2180"/>
    <w:rsid w:val="00BB2836"/>
    <w:rsid w:val="00BB29EF"/>
    <w:rsid w:val="00BB2BDD"/>
    <w:rsid w:val="00BB33B3"/>
    <w:rsid w:val="00BB3FFF"/>
    <w:rsid w:val="00BB4628"/>
    <w:rsid w:val="00BB4F45"/>
    <w:rsid w:val="00BB50B9"/>
    <w:rsid w:val="00BB524F"/>
    <w:rsid w:val="00BB5BE0"/>
    <w:rsid w:val="00BB5E55"/>
    <w:rsid w:val="00BB695D"/>
    <w:rsid w:val="00BB6B1F"/>
    <w:rsid w:val="00BB7273"/>
    <w:rsid w:val="00BB779F"/>
    <w:rsid w:val="00BB7CE3"/>
    <w:rsid w:val="00BC03A6"/>
    <w:rsid w:val="00BC0404"/>
    <w:rsid w:val="00BC0A33"/>
    <w:rsid w:val="00BC0CD3"/>
    <w:rsid w:val="00BC0E1B"/>
    <w:rsid w:val="00BC13C4"/>
    <w:rsid w:val="00BC1408"/>
    <w:rsid w:val="00BC15E3"/>
    <w:rsid w:val="00BC1773"/>
    <w:rsid w:val="00BC1AD3"/>
    <w:rsid w:val="00BC1E13"/>
    <w:rsid w:val="00BC253C"/>
    <w:rsid w:val="00BC2D4F"/>
    <w:rsid w:val="00BC2E99"/>
    <w:rsid w:val="00BC3990"/>
    <w:rsid w:val="00BC3B93"/>
    <w:rsid w:val="00BC445B"/>
    <w:rsid w:val="00BC471C"/>
    <w:rsid w:val="00BC477D"/>
    <w:rsid w:val="00BC4FCE"/>
    <w:rsid w:val="00BC51CF"/>
    <w:rsid w:val="00BC52EF"/>
    <w:rsid w:val="00BC53DA"/>
    <w:rsid w:val="00BC55B0"/>
    <w:rsid w:val="00BC59F9"/>
    <w:rsid w:val="00BC5A72"/>
    <w:rsid w:val="00BC5C64"/>
    <w:rsid w:val="00BC6379"/>
    <w:rsid w:val="00BC6C4A"/>
    <w:rsid w:val="00BC7A6C"/>
    <w:rsid w:val="00BC7C9E"/>
    <w:rsid w:val="00BD0012"/>
    <w:rsid w:val="00BD0971"/>
    <w:rsid w:val="00BD0D33"/>
    <w:rsid w:val="00BD14DB"/>
    <w:rsid w:val="00BD1EDF"/>
    <w:rsid w:val="00BD3571"/>
    <w:rsid w:val="00BD3699"/>
    <w:rsid w:val="00BD3ABB"/>
    <w:rsid w:val="00BD3D12"/>
    <w:rsid w:val="00BD4C85"/>
    <w:rsid w:val="00BD4D6F"/>
    <w:rsid w:val="00BD5522"/>
    <w:rsid w:val="00BD5C39"/>
    <w:rsid w:val="00BD6229"/>
    <w:rsid w:val="00BD6AF5"/>
    <w:rsid w:val="00BD6B42"/>
    <w:rsid w:val="00BD6D69"/>
    <w:rsid w:val="00BD6E9E"/>
    <w:rsid w:val="00BD6FF5"/>
    <w:rsid w:val="00BD71C9"/>
    <w:rsid w:val="00BD758B"/>
    <w:rsid w:val="00BD7A37"/>
    <w:rsid w:val="00BD7C0C"/>
    <w:rsid w:val="00BD7CBC"/>
    <w:rsid w:val="00BE023F"/>
    <w:rsid w:val="00BE04B9"/>
    <w:rsid w:val="00BE0C76"/>
    <w:rsid w:val="00BE0DE7"/>
    <w:rsid w:val="00BE0F2C"/>
    <w:rsid w:val="00BE14F1"/>
    <w:rsid w:val="00BE1531"/>
    <w:rsid w:val="00BE19D9"/>
    <w:rsid w:val="00BE1D55"/>
    <w:rsid w:val="00BE2183"/>
    <w:rsid w:val="00BE25A2"/>
    <w:rsid w:val="00BE26EC"/>
    <w:rsid w:val="00BE292D"/>
    <w:rsid w:val="00BE29C3"/>
    <w:rsid w:val="00BE3AB8"/>
    <w:rsid w:val="00BE3C79"/>
    <w:rsid w:val="00BE3ED1"/>
    <w:rsid w:val="00BE4FBE"/>
    <w:rsid w:val="00BE549E"/>
    <w:rsid w:val="00BE5528"/>
    <w:rsid w:val="00BE5745"/>
    <w:rsid w:val="00BE586C"/>
    <w:rsid w:val="00BE6223"/>
    <w:rsid w:val="00BE62A3"/>
    <w:rsid w:val="00BE6A48"/>
    <w:rsid w:val="00BE6D68"/>
    <w:rsid w:val="00BE7390"/>
    <w:rsid w:val="00BE763E"/>
    <w:rsid w:val="00BE7665"/>
    <w:rsid w:val="00BE7979"/>
    <w:rsid w:val="00BE7BBC"/>
    <w:rsid w:val="00BF05F3"/>
    <w:rsid w:val="00BF1906"/>
    <w:rsid w:val="00BF28AE"/>
    <w:rsid w:val="00BF2B72"/>
    <w:rsid w:val="00BF2D0C"/>
    <w:rsid w:val="00BF3261"/>
    <w:rsid w:val="00BF34E7"/>
    <w:rsid w:val="00BF35BF"/>
    <w:rsid w:val="00BF3BD9"/>
    <w:rsid w:val="00BF3F0F"/>
    <w:rsid w:val="00BF4087"/>
    <w:rsid w:val="00BF472D"/>
    <w:rsid w:val="00BF489F"/>
    <w:rsid w:val="00BF49DB"/>
    <w:rsid w:val="00BF512E"/>
    <w:rsid w:val="00BF5C75"/>
    <w:rsid w:val="00BF74F0"/>
    <w:rsid w:val="00BF75EF"/>
    <w:rsid w:val="00BF77C8"/>
    <w:rsid w:val="00BF78A2"/>
    <w:rsid w:val="00BF79B1"/>
    <w:rsid w:val="00C002AB"/>
    <w:rsid w:val="00C00300"/>
    <w:rsid w:val="00C003A2"/>
    <w:rsid w:val="00C004D7"/>
    <w:rsid w:val="00C00C0D"/>
    <w:rsid w:val="00C00C14"/>
    <w:rsid w:val="00C00D0E"/>
    <w:rsid w:val="00C01110"/>
    <w:rsid w:val="00C01436"/>
    <w:rsid w:val="00C020B1"/>
    <w:rsid w:val="00C02629"/>
    <w:rsid w:val="00C0276C"/>
    <w:rsid w:val="00C027A6"/>
    <w:rsid w:val="00C029E3"/>
    <w:rsid w:val="00C02EA2"/>
    <w:rsid w:val="00C0329F"/>
    <w:rsid w:val="00C03381"/>
    <w:rsid w:val="00C04A28"/>
    <w:rsid w:val="00C04AC9"/>
    <w:rsid w:val="00C054B7"/>
    <w:rsid w:val="00C055DB"/>
    <w:rsid w:val="00C05702"/>
    <w:rsid w:val="00C058A6"/>
    <w:rsid w:val="00C05CB2"/>
    <w:rsid w:val="00C06800"/>
    <w:rsid w:val="00C068DB"/>
    <w:rsid w:val="00C0693B"/>
    <w:rsid w:val="00C06A1D"/>
    <w:rsid w:val="00C06A68"/>
    <w:rsid w:val="00C06D72"/>
    <w:rsid w:val="00C06DF0"/>
    <w:rsid w:val="00C07DD9"/>
    <w:rsid w:val="00C07E6A"/>
    <w:rsid w:val="00C105B5"/>
    <w:rsid w:val="00C1069F"/>
    <w:rsid w:val="00C10A5A"/>
    <w:rsid w:val="00C10B23"/>
    <w:rsid w:val="00C10CCB"/>
    <w:rsid w:val="00C1107C"/>
    <w:rsid w:val="00C119C0"/>
    <w:rsid w:val="00C11C18"/>
    <w:rsid w:val="00C11D88"/>
    <w:rsid w:val="00C12168"/>
    <w:rsid w:val="00C12E16"/>
    <w:rsid w:val="00C1319B"/>
    <w:rsid w:val="00C13D16"/>
    <w:rsid w:val="00C13FE3"/>
    <w:rsid w:val="00C140F3"/>
    <w:rsid w:val="00C14263"/>
    <w:rsid w:val="00C15522"/>
    <w:rsid w:val="00C155FE"/>
    <w:rsid w:val="00C15879"/>
    <w:rsid w:val="00C159B5"/>
    <w:rsid w:val="00C15ABB"/>
    <w:rsid w:val="00C1612E"/>
    <w:rsid w:val="00C165B5"/>
    <w:rsid w:val="00C1660F"/>
    <w:rsid w:val="00C166B1"/>
    <w:rsid w:val="00C16B1D"/>
    <w:rsid w:val="00C17CAF"/>
    <w:rsid w:val="00C20DBC"/>
    <w:rsid w:val="00C20E26"/>
    <w:rsid w:val="00C20FF4"/>
    <w:rsid w:val="00C210DA"/>
    <w:rsid w:val="00C213D9"/>
    <w:rsid w:val="00C21D6B"/>
    <w:rsid w:val="00C21FBC"/>
    <w:rsid w:val="00C21FC6"/>
    <w:rsid w:val="00C2250B"/>
    <w:rsid w:val="00C226D6"/>
    <w:rsid w:val="00C22723"/>
    <w:rsid w:val="00C229E1"/>
    <w:rsid w:val="00C22B53"/>
    <w:rsid w:val="00C22B97"/>
    <w:rsid w:val="00C22F22"/>
    <w:rsid w:val="00C2301A"/>
    <w:rsid w:val="00C2313D"/>
    <w:rsid w:val="00C2318D"/>
    <w:rsid w:val="00C23CAC"/>
    <w:rsid w:val="00C23E5E"/>
    <w:rsid w:val="00C2403F"/>
    <w:rsid w:val="00C2447F"/>
    <w:rsid w:val="00C25081"/>
    <w:rsid w:val="00C253E8"/>
    <w:rsid w:val="00C254F9"/>
    <w:rsid w:val="00C261D8"/>
    <w:rsid w:val="00C26D2A"/>
    <w:rsid w:val="00C26E13"/>
    <w:rsid w:val="00C26E68"/>
    <w:rsid w:val="00C3055D"/>
    <w:rsid w:val="00C30790"/>
    <w:rsid w:val="00C30E9E"/>
    <w:rsid w:val="00C310B2"/>
    <w:rsid w:val="00C317DA"/>
    <w:rsid w:val="00C32841"/>
    <w:rsid w:val="00C331CF"/>
    <w:rsid w:val="00C33DF4"/>
    <w:rsid w:val="00C34406"/>
    <w:rsid w:val="00C34472"/>
    <w:rsid w:val="00C36845"/>
    <w:rsid w:val="00C36AC8"/>
    <w:rsid w:val="00C36C8C"/>
    <w:rsid w:val="00C375D6"/>
    <w:rsid w:val="00C37C42"/>
    <w:rsid w:val="00C4046D"/>
    <w:rsid w:val="00C409EC"/>
    <w:rsid w:val="00C40BD6"/>
    <w:rsid w:val="00C41260"/>
    <w:rsid w:val="00C4203D"/>
    <w:rsid w:val="00C4204D"/>
    <w:rsid w:val="00C422B3"/>
    <w:rsid w:val="00C42AB5"/>
    <w:rsid w:val="00C434FE"/>
    <w:rsid w:val="00C43996"/>
    <w:rsid w:val="00C449F6"/>
    <w:rsid w:val="00C44CD6"/>
    <w:rsid w:val="00C45669"/>
    <w:rsid w:val="00C456FA"/>
    <w:rsid w:val="00C45855"/>
    <w:rsid w:val="00C45A52"/>
    <w:rsid w:val="00C45F00"/>
    <w:rsid w:val="00C460E6"/>
    <w:rsid w:val="00C46C4F"/>
    <w:rsid w:val="00C475EF"/>
    <w:rsid w:val="00C47934"/>
    <w:rsid w:val="00C5014F"/>
    <w:rsid w:val="00C50717"/>
    <w:rsid w:val="00C50DC4"/>
    <w:rsid w:val="00C512A6"/>
    <w:rsid w:val="00C5147C"/>
    <w:rsid w:val="00C51553"/>
    <w:rsid w:val="00C51A11"/>
    <w:rsid w:val="00C51A60"/>
    <w:rsid w:val="00C52403"/>
    <w:rsid w:val="00C53960"/>
    <w:rsid w:val="00C539D7"/>
    <w:rsid w:val="00C53CCE"/>
    <w:rsid w:val="00C540BE"/>
    <w:rsid w:val="00C548C0"/>
    <w:rsid w:val="00C54A8F"/>
    <w:rsid w:val="00C55104"/>
    <w:rsid w:val="00C55641"/>
    <w:rsid w:val="00C55B56"/>
    <w:rsid w:val="00C55E1C"/>
    <w:rsid w:val="00C55E7F"/>
    <w:rsid w:val="00C55F28"/>
    <w:rsid w:val="00C56075"/>
    <w:rsid w:val="00C56289"/>
    <w:rsid w:val="00C566B2"/>
    <w:rsid w:val="00C56A96"/>
    <w:rsid w:val="00C57349"/>
    <w:rsid w:val="00C573A8"/>
    <w:rsid w:val="00C57688"/>
    <w:rsid w:val="00C60649"/>
    <w:rsid w:val="00C60864"/>
    <w:rsid w:val="00C60996"/>
    <w:rsid w:val="00C60DE2"/>
    <w:rsid w:val="00C61D37"/>
    <w:rsid w:val="00C61FDD"/>
    <w:rsid w:val="00C6276D"/>
    <w:rsid w:val="00C628E3"/>
    <w:rsid w:val="00C62B61"/>
    <w:rsid w:val="00C63745"/>
    <w:rsid w:val="00C639FE"/>
    <w:rsid w:val="00C63EF0"/>
    <w:rsid w:val="00C64E2A"/>
    <w:rsid w:val="00C661B4"/>
    <w:rsid w:val="00C66DA4"/>
    <w:rsid w:val="00C675C8"/>
    <w:rsid w:val="00C6768D"/>
    <w:rsid w:val="00C67E9D"/>
    <w:rsid w:val="00C7034F"/>
    <w:rsid w:val="00C70666"/>
    <w:rsid w:val="00C70B3D"/>
    <w:rsid w:val="00C70C0A"/>
    <w:rsid w:val="00C70C4C"/>
    <w:rsid w:val="00C71886"/>
    <w:rsid w:val="00C71D78"/>
    <w:rsid w:val="00C71F7C"/>
    <w:rsid w:val="00C7201E"/>
    <w:rsid w:val="00C720AA"/>
    <w:rsid w:val="00C72D01"/>
    <w:rsid w:val="00C743B0"/>
    <w:rsid w:val="00C74819"/>
    <w:rsid w:val="00C74962"/>
    <w:rsid w:val="00C7578C"/>
    <w:rsid w:val="00C7584C"/>
    <w:rsid w:val="00C75AAB"/>
    <w:rsid w:val="00C75D58"/>
    <w:rsid w:val="00C7678A"/>
    <w:rsid w:val="00C7678E"/>
    <w:rsid w:val="00C76AA0"/>
    <w:rsid w:val="00C76AB5"/>
    <w:rsid w:val="00C76FB7"/>
    <w:rsid w:val="00C771E5"/>
    <w:rsid w:val="00C778B1"/>
    <w:rsid w:val="00C77C36"/>
    <w:rsid w:val="00C77D07"/>
    <w:rsid w:val="00C77D20"/>
    <w:rsid w:val="00C77F46"/>
    <w:rsid w:val="00C77F60"/>
    <w:rsid w:val="00C80138"/>
    <w:rsid w:val="00C801A9"/>
    <w:rsid w:val="00C80569"/>
    <w:rsid w:val="00C80CB3"/>
    <w:rsid w:val="00C814E7"/>
    <w:rsid w:val="00C81775"/>
    <w:rsid w:val="00C81C43"/>
    <w:rsid w:val="00C81CCF"/>
    <w:rsid w:val="00C8202F"/>
    <w:rsid w:val="00C82532"/>
    <w:rsid w:val="00C82A0D"/>
    <w:rsid w:val="00C84717"/>
    <w:rsid w:val="00C84CE2"/>
    <w:rsid w:val="00C850DD"/>
    <w:rsid w:val="00C8522F"/>
    <w:rsid w:val="00C86770"/>
    <w:rsid w:val="00C86AC0"/>
    <w:rsid w:val="00C8711F"/>
    <w:rsid w:val="00C872B8"/>
    <w:rsid w:val="00C90839"/>
    <w:rsid w:val="00C91662"/>
    <w:rsid w:val="00C9166F"/>
    <w:rsid w:val="00C917F5"/>
    <w:rsid w:val="00C92687"/>
    <w:rsid w:val="00C92747"/>
    <w:rsid w:val="00C9283F"/>
    <w:rsid w:val="00C92F96"/>
    <w:rsid w:val="00C92FB8"/>
    <w:rsid w:val="00C938D5"/>
    <w:rsid w:val="00C93A42"/>
    <w:rsid w:val="00C93C6F"/>
    <w:rsid w:val="00C93EBA"/>
    <w:rsid w:val="00C943B2"/>
    <w:rsid w:val="00C9448F"/>
    <w:rsid w:val="00C94A60"/>
    <w:rsid w:val="00C95013"/>
    <w:rsid w:val="00C95C72"/>
    <w:rsid w:val="00C95CCF"/>
    <w:rsid w:val="00C95E8A"/>
    <w:rsid w:val="00C96958"/>
    <w:rsid w:val="00C9744F"/>
    <w:rsid w:val="00C97D2F"/>
    <w:rsid w:val="00CA0213"/>
    <w:rsid w:val="00CA0766"/>
    <w:rsid w:val="00CA0854"/>
    <w:rsid w:val="00CA0AE3"/>
    <w:rsid w:val="00CA1447"/>
    <w:rsid w:val="00CA1AF4"/>
    <w:rsid w:val="00CA1ED8"/>
    <w:rsid w:val="00CA23E5"/>
    <w:rsid w:val="00CA2907"/>
    <w:rsid w:val="00CA3871"/>
    <w:rsid w:val="00CA3C50"/>
    <w:rsid w:val="00CA3F71"/>
    <w:rsid w:val="00CA4370"/>
    <w:rsid w:val="00CA4EBA"/>
    <w:rsid w:val="00CA58CD"/>
    <w:rsid w:val="00CA5A37"/>
    <w:rsid w:val="00CA5B92"/>
    <w:rsid w:val="00CA5E37"/>
    <w:rsid w:val="00CA6051"/>
    <w:rsid w:val="00CA693E"/>
    <w:rsid w:val="00CA7073"/>
    <w:rsid w:val="00CA7C59"/>
    <w:rsid w:val="00CA7E4C"/>
    <w:rsid w:val="00CA7F99"/>
    <w:rsid w:val="00CB13B1"/>
    <w:rsid w:val="00CB15A9"/>
    <w:rsid w:val="00CB1B28"/>
    <w:rsid w:val="00CB1C3E"/>
    <w:rsid w:val="00CB20A3"/>
    <w:rsid w:val="00CB2C12"/>
    <w:rsid w:val="00CB31F4"/>
    <w:rsid w:val="00CB3339"/>
    <w:rsid w:val="00CB3A0A"/>
    <w:rsid w:val="00CB433C"/>
    <w:rsid w:val="00CB4340"/>
    <w:rsid w:val="00CB482E"/>
    <w:rsid w:val="00CB4DDE"/>
    <w:rsid w:val="00CB54EB"/>
    <w:rsid w:val="00CB5CF4"/>
    <w:rsid w:val="00CB6AAA"/>
    <w:rsid w:val="00CB72DD"/>
    <w:rsid w:val="00CB7ABB"/>
    <w:rsid w:val="00CB7F6A"/>
    <w:rsid w:val="00CC00DF"/>
    <w:rsid w:val="00CC0991"/>
    <w:rsid w:val="00CC1575"/>
    <w:rsid w:val="00CC18D1"/>
    <w:rsid w:val="00CC19A2"/>
    <w:rsid w:val="00CC1A57"/>
    <w:rsid w:val="00CC1B58"/>
    <w:rsid w:val="00CC246C"/>
    <w:rsid w:val="00CC25A0"/>
    <w:rsid w:val="00CC2A55"/>
    <w:rsid w:val="00CC357E"/>
    <w:rsid w:val="00CC3648"/>
    <w:rsid w:val="00CC3EF6"/>
    <w:rsid w:val="00CC45FC"/>
    <w:rsid w:val="00CC528B"/>
    <w:rsid w:val="00CC5497"/>
    <w:rsid w:val="00CC5A14"/>
    <w:rsid w:val="00CC5AD1"/>
    <w:rsid w:val="00CC6175"/>
    <w:rsid w:val="00CC6541"/>
    <w:rsid w:val="00CC6612"/>
    <w:rsid w:val="00CC69CD"/>
    <w:rsid w:val="00CC6AB5"/>
    <w:rsid w:val="00CC7B86"/>
    <w:rsid w:val="00CC7E2B"/>
    <w:rsid w:val="00CD133E"/>
    <w:rsid w:val="00CD2454"/>
    <w:rsid w:val="00CD31BA"/>
    <w:rsid w:val="00CD35A5"/>
    <w:rsid w:val="00CD3AB0"/>
    <w:rsid w:val="00CD3BE4"/>
    <w:rsid w:val="00CD4708"/>
    <w:rsid w:val="00CD4DEB"/>
    <w:rsid w:val="00CD5298"/>
    <w:rsid w:val="00CD52CA"/>
    <w:rsid w:val="00CD5FD6"/>
    <w:rsid w:val="00CD631E"/>
    <w:rsid w:val="00CD68BE"/>
    <w:rsid w:val="00CD6EA3"/>
    <w:rsid w:val="00CD7DCB"/>
    <w:rsid w:val="00CE011D"/>
    <w:rsid w:val="00CE0601"/>
    <w:rsid w:val="00CE0B43"/>
    <w:rsid w:val="00CE0FAC"/>
    <w:rsid w:val="00CE13BD"/>
    <w:rsid w:val="00CE1576"/>
    <w:rsid w:val="00CE157A"/>
    <w:rsid w:val="00CE15E1"/>
    <w:rsid w:val="00CE1607"/>
    <w:rsid w:val="00CE1C8C"/>
    <w:rsid w:val="00CE1FD0"/>
    <w:rsid w:val="00CE2E76"/>
    <w:rsid w:val="00CE36F3"/>
    <w:rsid w:val="00CE38FF"/>
    <w:rsid w:val="00CE3B1B"/>
    <w:rsid w:val="00CE3FE7"/>
    <w:rsid w:val="00CE4179"/>
    <w:rsid w:val="00CE495D"/>
    <w:rsid w:val="00CE5289"/>
    <w:rsid w:val="00CE5B96"/>
    <w:rsid w:val="00CE68B2"/>
    <w:rsid w:val="00CE6977"/>
    <w:rsid w:val="00CE6CE0"/>
    <w:rsid w:val="00CE6F70"/>
    <w:rsid w:val="00CE7157"/>
    <w:rsid w:val="00CE719A"/>
    <w:rsid w:val="00CE789E"/>
    <w:rsid w:val="00CE7D3C"/>
    <w:rsid w:val="00CF0A78"/>
    <w:rsid w:val="00CF0C46"/>
    <w:rsid w:val="00CF0F5C"/>
    <w:rsid w:val="00CF110A"/>
    <w:rsid w:val="00CF115C"/>
    <w:rsid w:val="00CF151A"/>
    <w:rsid w:val="00CF166E"/>
    <w:rsid w:val="00CF189C"/>
    <w:rsid w:val="00CF19F2"/>
    <w:rsid w:val="00CF1BF3"/>
    <w:rsid w:val="00CF1C9E"/>
    <w:rsid w:val="00CF2CC9"/>
    <w:rsid w:val="00CF36D5"/>
    <w:rsid w:val="00CF3C2C"/>
    <w:rsid w:val="00CF4758"/>
    <w:rsid w:val="00CF53E8"/>
    <w:rsid w:val="00CF6556"/>
    <w:rsid w:val="00CF6BBD"/>
    <w:rsid w:val="00D01731"/>
    <w:rsid w:val="00D01796"/>
    <w:rsid w:val="00D01C1B"/>
    <w:rsid w:val="00D01C2A"/>
    <w:rsid w:val="00D023E5"/>
    <w:rsid w:val="00D02515"/>
    <w:rsid w:val="00D02BCA"/>
    <w:rsid w:val="00D030E3"/>
    <w:rsid w:val="00D038F8"/>
    <w:rsid w:val="00D03FE4"/>
    <w:rsid w:val="00D04440"/>
    <w:rsid w:val="00D0455F"/>
    <w:rsid w:val="00D04F91"/>
    <w:rsid w:val="00D0564C"/>
    <w:rsid w:val="00D0567C"/>
    <w:rsid w:val="00D05D32"/>
    <w:rsid w:val="00D05D4B"/>
    <w:rsid w:val="00D064F2"/>
    <w:rsid w:val="00D078AF"/>
    <w:rsid w:val="00D07EE2"/>
    <w:rsid w:val="00D10451"/>
    <w:rsid w:val="00D1067B"/>
    <w:rsid w:val="00D10995"/>
    <w:rsid w:val="00D10C08"/>
    <w:rsid w:val="00D11D61"/>
    <w:rsid w:val="00D11EC3"/>
    <w:rsid w:val="00D1222E"/>
    <w:rsid w:val="00D12A88"/>
    <w:rsid w:val="00D132CF"/>
    <w:rsid w:val="00D135C7"/>
    <w:rsid w:val="00D139B5"/>
    <w:rsid w:val="00D13D0C"/>
    <w:rsid w:val="00D13D57"/>
    <w:rsid w:val="00D13E82"/>
    <w:rsid w:val="00D15A3E"/>
    <w:rsid w:val="00D15B4D"/>
    <w:rsid w:val="00D163C1"/>
    <w:rsid w:val="00D1742C"/>
    <w:rsid w:val="00D17A98"/>
    <w:rsid w:val="00D17E40"/>
    <w:rsid w:val="00D17F01"/>
    <w:rsid w:val="00D200FF"/>
    <w:rsid w:val="00D20278"/>
    <w:rsid w:val="00D205FB"/>
    <w:rsid w:val="00D20A7E"/>
    <w:rsid w:val="00D21677"/>
    <w:rsid w:val="00D217E7"/>
    <w:rsid w:val="00D218E2"/>
    <w:rsid w:val="00D218F8"/>
    <w:rsid w:val="00D22439"/>
    <w:rsid w:val="00D2361F"/>
    <w:rsid w:val="00D24227"/>
    <w:rsid w:val="00D24BCC"/>
    <w:rsid w:val="00D24CD3"/>
    <w:rsid w:val="00D24D09"/>
    <w:rsid w:val="00D24DC7"/>
    <w:rsid w:val="00D24DDC"/>
    <w:rsid w:val="00D25455"/>
    <w:rsid w:val="00D25D77"/>
    <w:rsid w:val="00D26063"/>
    <w:rsid w:val="00D26651"/>
    <w:rsid w:val="00D26BC6"/>
    <w:rsid w:val="00D27669"/>
    <w:rsid w:val="00D27821"/>
    <w:rsid w:val="00D30A28"/>
    <w:rsid w:val="00D30E61"/>
    <w:rsid w:val="00D311F3"/>
    <w:rsid w:val="00D315D8"/>
    <w:rsid w:val="00D318BA"/>
    <w:rsid w:val="00D31917"/>
    <w:rsid w:val="00D31ADC"/>
    <w:rsid w:val="00D32178"/>
    <w:rsid w:val="00D33163"/>
    <w:rsid w:val="00D331D3"/>
    <w:rsid w:val="00D332D1"/>
    <w:rsid w:val="00D33576"/>
    <w:rsid w:val="00D343A5"/>
    <w:rsid w:val="00D34861"/>
    <w:rsid w:val="00D348EF"/>
    <w:rsid w:val="00D34A64"/>
    <w:rsid w:val="00D34AAD"/>
    <w:rsid w:val="00D34DBB"/>
    <w:rsid w:val="00D35959"/>
    <w:rsid w:val="00D35A5D"/>
    <w:rsid w:val="00D35DC2"/>
    <w:rsid w:val="00D35FC6"/>
    <w:rsid w:val="00D363BC"/>
    <w:rsid w:val="00D3666D"/>
    <w:rsid w:val="00D367E2"/>
    <w:rsid w:val="00D37331"/>
    <w:rsid w:val="00D374BF"/>
    <w:rsid w:val="00D37702"/>
    <w:rsid w:val="00D4059C"/>
    <w:rsid w:val="00D40979"/>
    <w:rsid w:val="00D40ECF"/>
    <w:rsid w:val="00D41008"/>
    <w:rsid w:val="00D413C1"/>
    <w:rsid w:val="00D414DE"/>
    <w:rsid w:val="00D4156C"/>
    <w:rsid w:val="00D418B4"/>
    <w:rsid w:val="00D41A63"/>
    <w:rsid w:val="00D41F8F"/>
    <w:rsid w:val="00D41F93"/>
    <w:rsid w:val="00D42736"/>
    <w:rsid w:val="00D42758"/>
    <w:rsid w:val="00D42B79"/>
    <w:rsid w:val="00D4348F"/>
    <w:rsid w:val="00D4379D"/>
    <w:rsid w:val="00D43EA6"/>
    <w:rsid w:val="00D440BF"/>
    <w:rsid w:val="00D44C45"/>
    <w:rsid w:val="00D44F53"/>
    <w:rsid w:val="00D45BF6"/>
    <w:rsid w:val="00D462D2"/>
    <w:rsid w:val="00D4634E"/>
    <w:rsid w:val="00D467FA"/>
    <w:rsid w:val="00D46A4D"/>
    <w:rsid w:val="00D473C1"/>
    <w:rsid w:val="00D47696"/>
    <w:rsid w:val="00D476DE"/>
    <w:rsid w:val="00D47794"/>
    <w:rsid w:val="00D47894"/>
    <w:rsid w:val="00D47992"/>
    <w:rsid w:val="00D5060A"/>
    <w:rsid w:val="00D508BD"/>
    <w:rsid w:val="00D50F35"/>
    <w:rsid w:val="00D51C76"/>
    <w:rsid w:val="00D51F44"/>
    <w:rsid w:val="00D52018"/>
    <w:rsid w:val="00D52264"/>
    <w:rsid w:val="00D52AA3"/>
    <w:rsid w:val="00D53526"/>
    <w:rsid w:val="00D53DC5"/>
    <w:rsid w:val="00D541A1"/>
    <w:rsid w:val="00D54E7B"/>
    <w:rsid w:val="00D550AD"/>
    <w:rsid w:val="00D55BBF"/>
    <w:rsid w:val="00D5609B"/>
    <w:rsid w:val="00D5638C"/>
    <w:rsid w:val="00D566D9"/>
    <w:rsid w:val="00D57B16"/>
    <w:rsid w:val="00D6037A"/>
    <w:rsid w:val="00D6037F"/>
    <w:rsid w:val="00D60474"/>
    <w:rsid w:val="00D60607"/>
    <w:rsid w:val="00D60AA8"/>
    <w:rsid w:val="00D60ECF"/>
    <w:rsid w:val="00D6114D"/>
    <w:rsid w:val="00D616E8"/>
    <w:rsid w:val="00D61A41"/>
    <w:rsid w:val="00D62625"/>
    <w:rsid w:val="00D628E4"/>
    <w:rsid w:val="00D6330D"/>
    <w:rsid w:val="00D64353"/>
    <w:rsid w:val="00D64859"/>
    <w:rsid w:val="00D6539A"/>
    <w:rsid w:val="00D654BC"/>
    <w:rsid w:val="00D654DC"/>
    <w:rsid w:val="00D6595C"/>
    <w:rsid w:val="00D659A9"/>
    <w:rsid w:val="00D65F08"/>
    <w:rsid w:val="00D662E7"/>
    <w:rsid w:val="00D664DE"/>
    <w:rsid w:val="00D667B2"/>
    <w:rsid w:val="00D66CA5"/>
    <w:rsid w:val="00D66F05"/>
    <w:rsid w:val="00D6707F"/>
    <w:rsid w:val="00D673AA"/>
    <w:rsid w:val="00D675DD"/>
    <w:rsid w:val="00D67A9E"/>
    <w:rsid w:val="00D67C2A"/>
    <w:rsid w:val="00D67F0A"/>
    <w:rsid w:val="00D67FB9"/>
    <w:rsid w:val="00D707E8"/>
    <w:rsid w:val="00D713D8"/>
    <w:rsid w:val="00D72302"/>
    <w:rsid w:val="00D7285C"/>
    <w:rsid w:val="00D73050"/>
    <w:rsid w:val="00D732D7"/>
    <w:rsid w:val="00D73527"/>
    <w:rsid w:val="00D73D72"/>
    <w:rsid w:val="00D73E6F"/>
    <w:rsid w:val="00D746BB"/>
    <w:rsid w:val="00D74B40"/>
    <w:rsid w:val="00D74CD7"/>
    <w:rsid w:val="00D74E9A"/>
    <w:rsid w:val="00D7523E"/>
    <w:rsid w:val="00D759A4"/>
    <w:rsid w:val="00D75E42"/>
    <w:rsid w:val="00D769D7"/>
    <w:rsid w:val="00D76B05"/>
    <w:rsid w:val="00D76F16"/>
    <w:rsid w:val="00D770DB"/>
    <w:rsid w:val="00D77637"/>
    <w:rsid w:val="00D77CCC"/>
    <w:rsid w:val="00D77F68"/>
    <w:rsid w:val="00D80233"/>
    <w:rsid w:val="00D803F5"/>
    <w:rsid w:val="00D80739"/>
    <w:rsid w:val="00D8076D"/>
    <w:rsid w:val="00D807DC"/>
    <w:rsid w:val="00D80EAA"/>
    <w:rsid w:val="00D818F2"/>
    <w:rsid w:val="00D81A29"/>
    <w:rsid w:val="00D81B85"/>
    <w:rsid w:val="00D821F1"/>
    <w:rsid w:val="00D83069"/>
    <w:rsid w:val="00D8446E"/>
    <w:rsid w:val="00D844E5"/>
    <w:rsid w:val="00D84F11"/>
    <w:rsid w:val="00D854DD"/>
    <w:rsid w:val="00D85A67"/>
    <w:rsid w:val="00D86425"/>
    <w:rsid w:val="00D8667D"/>
    <w:rsid w:val="00D867E0"/>
    <w:rsid w:val="00D86808"/>
    <w:rsid w:val="00D86B46"/>
    <w:rsid w:val="00D874EA"/>
    <w:rsid w:val="00D87C25"/>
    <w:rsid w:val="00D87F4D"/>
    <w:rsid w:val="00D90508"/>
    <w:rsid w:val="00D90650"/>
    <w:rsid w:val="00D907CC"/>
    <w:rsid w:val="00D90A46"/>
    <w:rsid w:val="00D9110B"/>
    <w:rsid w:val="00D91FD0"/>
    <w:rsid w:val="00D9259A"/>
    <w:rsid w:val="00D927E6"/>
    <w:rsid w:val="00D92C1C"/>
    <w:rsid w:val="00D92F02"/>
    <w:rsid w:val="00D93147"/>
    <w:rsid w:val="00D932E7"/>
    <w:rsid w:val="00D93585"/>
    <w:rsid w:val="00D93DC3"/>
    <w:rsid w:val="00D93EA8"/>
    <w:rsid w:val="00D93ED5"/>
    <w:rsid w:val="00D94063"/>
    <w:rsid w:val="00D942A2"/>
    <w:rsid w:val="00D944F2"/>
    <w:rsid w:val="00D94A98"/>
    <w:rsid w:val="00D95087"/>
    <w:rsid w:val="00D953C5"/>
    <w:rsid w:val="00D95880"/>
    <w:rsid w:val="00D9593F"/>
    <w:rsid w:val="00D95AB4"/>
    <w:rsid w:val="00D95B5B"/>
    <w:rsid w:val="00D95E1E"/>
    <w:rsid w:val="00D9615F"/>
    <w:rsid w:val="00D962AC"/>
    <w:rsid w:val="00D96576"/>
    <w:rsid w:val="00D967B9"/>
    <w:rsid w:val="00D969A8"/>
    <w:rsid w:val="00D96C47"/>
    <w:rsid w:val="00D96E80"/>
    <w:rsid w:val="00DA0425"/>
    <w:rsid w:val="00DA0453"/>
    <w:rsid w:val="00DA08AD"/>
    <w:rsid w:val="00DA0A3B"/>
    <w:rsid w:val="00DA11DF"/>
    <w:rsid w:val="00DA15C5"/>
    <w:rsid w:val="00DA1BCC"/>
    <w:rsid w:val="00DA1CE3"/>
    <w:rsid w:val="00DA267B"/>
    <w:rsid w:val="00DA35D7"/>
    <w:rsid w:val="00DA3873"/>
    <w:rsid w:val="00DA3A62"/>
    <w:rsid w:val="00DA3B71"/>
    <w:rsid w:val="00DA4138"/>
    <w:rsid w:val="00DA431C"/>
    <w:rsid w:val="00DA4429"/>
    <w:rsid w:val="00DA5D7E"/>
    <w:rsid w:val="00DA5DBC"/>
    <w:rsid w:val="00DA6531"/>
    <w:rsid w:val="00DA6CEF"/>
    <w:rsid w:val="00DA6EC5"/>
    <w:rsid w:val="00DA74F4"/>
    <w:rsid w:val="00DA766F"/>
    <w:rsid w:val="00DA76A9"/>
    <w:rsid w:val="00DB0351"/>
    <w:rsid w:val="00DB04C0"/>
    <w:rsid w:val="00DB068A"/>
    <w:rsid w:val="00DB0746"/>
    <w:rsid w:val="00DB1596"/>
    <w:rsid w:val="00DB1677"/>
    <w:rsid w:val="00DB1FE5"/>
    <w:rsid w:val="00DB2672"/>
    <w:rsid w:val="00DB2D2C"/>
    <w:rsid w:val="00DB309E"/>
    <w:rsid w:val="00DB341F"/>
    <w:rsid w:val="00DB3AD3"/>
    <w:rsid w:val="00DB3C27"/>
    <w:rsid w:val="00DB4087"/>
    <w:rsid w:val="00DB42FC"/>
    <w:rsid w:val="00DB45F8"/>
    <w:rsid w:val="00DB4BCC"/>
    <w:rsid w:val="00DB4CDD"/>
    <w:rsid w:val="00DB4E3F"/>
    <w:rsid w:val="00DB5132"/>
    <w:rsid w:val="00DB5B16"/>
    <w:rsid w:val="00DB5BD7"/>
    <w:rsid w:val="00DB5DA5"/>
    <w:rsid w:val="00DB65EC"/>
    <w:rsid w:val="00DB664B"/>
    <w:rsid w:val="00DB680C"/>
    <w:rsid w:val="00DB6A6F"/>
    <w:rsid w:val="00DB6DD2"/>
    <w:rsid w:val="00DB723E"/>
    <w:rsid w:val="00DB732E"/>
    <w:rsid w:val="00DB73A8"/>
    <w:rsid w:val="00DB7542"/>
    <w:rsid w:val="00DB7E08"/>
    <w:rsid w:val="00DC0414"/>
    <w:rsid w:val="00DC0BC2"/>
    <w:rsid w:val="00DC0D0B"/>
    <w:rsid w:val="00DC114B"/>
    <w:rsid w:val="00DC1891"/>
    <w:rsid w:val="00DC1C63"/>
    <w:rsid w:val="00DC1CE6"/>
    <w:rsid w:val="00DC1E09"/>
    <w:rsid w:val="00DC2037"/>
    <w:rsid w:val="00DC2370"/>
    <w:rsid w:val="00DC278A"/>
    <w:rsid w:val="00DC3126"/>
    <w:rsid w:val="00DC3F43"/>
    <w:rsid w:val="00DC40BC"/>
    <w:rsid w:val="00DC4409"/>
    <w:rsid w:val="00DC45EE"/>
    <w:rsid w:val="00DC4861"/>
    <w:rsid w:val="00DC4D5B"/>
    <w:rsid w:val="00DC5310"/>
    <w:rsid w:val="00DC556D"/>
    <w:rsid w:val="00DC5925"/>
    <w:rsid w:val="00DC5DEE"/>
    <w:rsid w:val="00DC5E7D"/>
    <w:rsid w:val="00DC6663"/>
    <w:rsid w:val="00DC7625"/>
    <w:rsid w:val="00DC7974"/>
    <w:rsid w:val="00DD01D2"/>
    <w:rsid w:val="00DD01E2"/>
    <w:rsid w:val="00DD09AB"/>
    <w:rsid w:val="00DD0D48"/>
    <w:rsid w:val="00DD12FD"/>
    <w:rsid w:val="00DD1576"/>
    <w:rsid w:val="00DD17D8"/>
    <w:rsid w:val="00DD1F2A"/>
    <w:rsid w:val="00DD3181"/>
    <w:rsid w:val="00DD342F"/>
    <w:rsid w:val="00DD3B1A"/>
    <w:rsid w:val="00DD3F1A"/>
    <w:rsid w:val="00DD46B3"/>
    <w:rsid w:val="00DD4EDD"/>
    <w:rsid w:val="00DD4F47"/>
    <w:rsid w:val="00DD54ED"/>
    <w:rsid w:val="00DD5BFE"/>
    <w:rsid w:val="00DD612B"/>
    <w:rsid w:val="00DD682E"/>
    <w:rsid w:val="00DD6C46"/>
    <w:rsid w:val="00DD6E75"/>
    <w:rsid w:val="00DD6F4A"/>
    <w:rsid w:val="00DD722A"/>
    <w:rsid w:val="00DD759F"/>
    <w:rsid w:val="00DD78BE"/>
    <w:rsid w:val="00DD7CF6"/>
    <w:rsid w:val="00DD7D0C"/>
    <w:rsid w:val="00DD7D4F"/>
    <w:rsid w:val="00DD7E79"/>
    <w:rsid w:val="00DE054F"/>
    <w:rsid w:val="00DE06F5"/>
    <w:rsid w:val="00DE1205"/>
    <w:rsid w:val="00DE1722"/>
    <w:rsid w:val="00DE1C08"/>
    <w:rsid w:val="00DE205A"/>
    <w:rsid w:val="00DE21BA"/>
    <w:rsid w:val="00DE21E1"/>
    <w:rsid w:val="00DE2439"/>
    <w:rsid w:val="00DE2A44"/>
    <w:rsid w:val="00DE33F2"/>
    <w:rsid w:val="00DE3CA7"/>
    <w:rsid w:val="00DE41BE"/>
    <w:rsid w:val="00DE4460"/>
    <w:rsid w:val="00DE57D9"/>
    <w:rsid w:val="00DE5F32"/>
    <w:rsid w:val="00DE6056"/>
    <w:rsid w:val="00DE67DF"/>
    <w:rsid w:val="00DE7C98"/>
    <w:rsid w:val="00DF0ACB"/>
    <w:rsid w:val="00DF10FA"/>
    <w:rsid w:val="00DF1225"/>
    <w:rsid w:val="00DF127C"/>
    <w:rsid w:val="00DF141D"/>
    <w:rsid w:val="00DF1495"/>
    <w:rsid w:val="00DF1851"/>
    <w:rsid w:val="00DF1948"/>
    <w:rsid w:val="00DF20B6"/>
    <w:rsid w:val="00DF23CC"/>
    <w:rsid w:val="00DF2788"/>
    <w:rsid w:val="00DF2FBB"/>
    <w:rsid w:val="00DF3F1B"/>
    <w:rsid w:val="00DF4C77"/>
    <w:rsid w:val="00DF541F"/>
    <w:rsid w:val="00DF5835"/>
    <w:rsid w:val="00DF6141"/>
    <w:rsid w:val="00DF6744"/>
    <w:rsid w:val="00DF6C8E"/>
    <w:rsid w:val="00DF6EBE"/>
    <w:rsid w:val="00DF718D"/>
    <w:rsid w:val="00DF749B"/>
    <w:rsid w:val="00DF7DF5"/>
    <w:rsid w:val="00DF7F77"/>
    <w:rsid w:val="00DF7F8C"/>
    <w:rsid w:val="00DF7FFC"/>
    <w:rsid w:val="00E00185"/>
    <w:rsid w:val="00E00BD3"/>
    <w:rsid w:val="00E01507"/>
    <w:rsid w:val="00E01B04"/>
    <w:rsid w:val="00E01DBC"/>
    <w:rsid w:val="00E01F1B"/>
    <w:rsid w:val="00E01FDA"/>
    <w:rsid w:val="00E021CE"/>
    <w:rsid w:val="00E02C0B"/>
    <w:rsid w:val="00E02E96"/>
    <w:rsid w:val="00E035AE"/>
    <w:rsid w:val="00E041E7"/>
    <w:rsid w:val="00E04832"/>
    <w:rsid w:val="00E04FC2"/>
    <w:rsid w:val="00E05489"/>
    <w:rsid w:val="00E05869"/>
    <w:rsid w:val="00E06645"/>
    <w:rsid w:val="00E06985"/>
    <w:rsid w:val="00E06D10"/>
    <w:rsid w:val="00E070ED"/>
    <w:rsid w:val="00E071D8"/>
    <w:rsid w:val="00E0742F"/>
    <w:rsid w:val="00E0795D"/>
    <w:rsid w:val="00E1002C"/>
    <w:rsid w:val="00E100C0"/>
    <w:rsid w:val="00E10D2F"/>
    <w:rsid w:val="00E1118E"/>
    <w:rsid w:val="00E117C2"/>
    <w:rsid w:val="00E11C7C"/>
    <w:rsid w:val="00E11CAC"/>
    <w:rsid w:val="00E11FD7"/>
    <w:rsid w:val="00E12236"/>
    <w:rsid w:val="00E122A9"/>
    <w:rsid w:val="00E1239A"/>
    <w:rsid w:val="00E12C0B"/>
    <w:rsid w:val="00E12E04"/>
    <w:rsid w:val="00E1340F"/>
    <w:rsid w:val="00E1397F"/>
    <w:rsid w:val="00E143AF"/>
    <w:rsid w:val="00E143B8"/>
    <w:rsid w:val="00E14D8E"/>
    <w:rsid w:val="00E15839"/>
    <w:rsid w:val="00E16DEF"/>
    <w:rsid w:val="00E16E6E"/>
    <w:rsid w:val="00E1745C"/>
    <w:rsid w:val="00E1748C"/>
    <w:rsid w:val="00E175C9"/>
    <w:rsid w:val="00E17672"/>
    <w:rsid w:val="00E17C93"/>
    <w:rsid w:val="00E17D1C"/>
    <w:rsid w:val="00E203A1"/>
    <w:rsid w:val="00E213F7"/>
    <w:rsid w:val="00E21910"/>
    <w:rsid w:val="00E223E5"/>
    <w:rsid w:val="00E22ACB"/>
    <w:rsid w:val="00E2304D"/>
    <w:rsid w:val="00E2360C"/>
    <w:rsid w:val="00E23D35"/>
    <w:rsid w:val="00E24F27"/>
    <w:rsid w:val="00E255F6"/>
    <w:rsid w:val="00E25C61"/>
    <w:rsid w:val="00E2614A"/>
    <w:rsid w:val="00E26802"/>
    <w:rsid w:val="00E26AE0"/>
    <w:rsid w:val="00E278B4"/>
    <w:rsid w:val="00E279B7"/>
    <w:rsid w:val="00E27B59"/>
    <w:rsid w:val="00E304DE"/>
    <w:rsid w:val="00E30883"/>
    <w:rsid w:val="00E309B9"/>
    <w:rsid w:val="00E30A5F"/>
    <w:rsid w:val="00E30F90"/>
    <w:rsid w:val="00E3171D"/>
    <w:rsid w:val="00E31BBD"/>
    <w:rsid w:val="00E320B1"/>
    <w:rsid w:val="00E3260D"/>
    <w:rsid w:val="00E32A49"/>
    <w:rsid w:val="00E32B96"/>
    <w:rsid w:val="00E336B2"/>
    <w:rsid w:val="00E33780"/>
    <w:rsid w:val="00E33C3A"/>
    <w:rsid w:val="00E33EDF"/>
    <w:rsid w:val="00E3459B"/>
    <w:rsid w:val="00E34A9D"/>
    <w:rsid w:val="00E34C57"/>
    <w:rsid w:val="00E34EB9"/>
    <w:rsid w:val="00E35389"/>
    <w:rsid w:val="00E357B5"/>
    <w:rsid w:val="00E35AFA"/>
    <w:rsid w:val="00E35DCF"/>
    <w:rsid w:val="00E36386"/>
    <w:rsid w:val="00E36B52"/>
    <w:rsid w:val="00E36B59"/>
    <w:rsid w:val="00E36B87"/>
    <w:rsid w:val="00E36C98"/>
    <w:rsid w:val="00E37497"/>
    <w:rsid w:val="00E37A51"/>
    <w:rsid w:val="00E400E8"/>
    <w:rsid w:val="00E404AE"/>
    <w:rsid w:val="00E41637"/>
    <w:rsid w:val="00E41F4D"/>
    <w:rsid w:val="00E4201F"/>
    <w:rsid w:val="00E4299B"/>
    <w:rsid w:val="00E42A29"/>
    <w:rsid w:val="00E42A6A"/>
    <w:rsid w:val="00E42C12"/>
    <w:rsid w:val="00E43D39"/>
    <w:rsid w:val="00E43EDB"/>
    <w:rsid w:val="00E442B2"/>
    <w:rsid w:val="00E44497"/>
    <w:rsid w:val="00E4485E"/>
    <w:rsid w:val="00E44B73"/>
    <w:rsid w:val="00E456F2"/>
    <w:rsid w:val="00E4578E"/>
    <w:rsid w:val="00E4586D"/>
    <w:rsid w:val="00E45D4C"/>
    <w:rsid w:val="00E4638D"/>
    <w:rsid w:val="00E46522"/>
    <w:rsid w:val="00E47149"/>
    <w:rsid w:val="00E47637"/>
    <w:rsid w:val="00E4774C"/>
    <w:rsid w:val="00E47BF9"/>
    <w:rsid w:val="00E47D0C"/>
    <w:rsid w:val="00E47DFC"/>
    <w:rsid w:val="00E50466"/>
    <w:rsid w:val="00E505DB"/>
    <w:rsid w:val="00E506F3"/>
    <w:rsid w:val="00E5119B"/>
    <w:rsid w:val="00E51204"/>
    <w:rsid w:val="00E5155F"/>
    <w:rsid w:val="00E51E25"/>
    <w:rsid w:val="00E5252A"/>
    <w:rsid w:val="00E52BCB"/>
    <w:rsid w:val="00E531AE"/>
    <w:rsid w:val="00E53F8E"/>
    <w:rsid w:val="00E54731"/>
    <w:rsid w:val="00E56AD5"/>
    <w:rsid w:val="00E56B2B"/>
    <w:rsid w:val="00E60039"/>
    <w:rsid w:val="00E60CAC"/>
    <w:rsid w:val="00E610EE"/>
    <w:rsid w:val="00E614AE"/>
    <w:rsid w:val="00E618A1"/>
    <w:rsid w:val="00E61A70"/>
    <w:rsid w:val="00E62115"/>
    <w:rsid w:val="00E622B4"/>
    <w:rsid w:val="00E62543"/>
    <w:rsid w:val="00E627B0"/>
    <w:rsid w:val="00E62B22"/>
    <w:rsid w:val="00E62C83"/>
    <w:rsid w:val="00E62F47"/>
    <w:rsid w:val="00E630B5"/>
    <w:rsid w:val="00E6348B"/>
    <w:rsid w:val="00E64709"/>
    <w:rsid w:val="00E64B9D"/>
    <w:rsid w:val="00E65B39"/>
    <w:rsid w:val="00E666A6"/>
    <w:rsid w:val="00E66C4B"/>
    <w:rsid w:val="00E6740C"/>
    <w:rsid w:val="00E67E87"/>
    <w:rsid w:val="00E70C3E"/>
    <w:rsid w:val="00E718B1"/>
    <w:rsid w:val="00E71C08"/>
    <w:rsid w:val="00E71E65"/>
    <w:rsid w:val="00E7205B"/>
    <w:rsid w:val="00E721FD"/>
    <w:rsid w:val="00E7267B"/>
    <w:rsid w:val="00E72EC4"/>
    <w:rsid w:val="00E7346E"/>
    <w:rsid w:val="00E734DB"/>
    <w:rsid w:val="00E73E56"/>
    <w:rsid w:val="00E749E5"/>
    <w:rsid w:val="00E74C7A"/>
    <w:rsid w:val="00E75407"/>
    <w:rsid w:val="00E76942"/>
    <w:rsid w:val="00E77380"/>
    <w:rsid w:val="00E77BC3"/>
    <w:rsid w:val="00E77CBD"/>
    <w:rsid w:val="00E77E98"/>
    <w:rsid w:val="00E77F8D"/>
    <w:rsid w:val="00E801D1"/>
    <w:rsid w:val="00E8057E"/>
    <w:rsid w:val="00E80B74"/>
    <w:rsid w:val="00E8146D"/>
    <w:rsid w:val="00E8146F"/>
    <w:rsid w:val="00E81530"/>
    <w:rsid w:val="00E81C3E"/>
    <w:rsid w:val="00E81CDA"/>
    <w:rsid w:val="00E82B0E"/>
    <w:rsid w:val="00E83B79"/>
    <w:rsid w:val="00E83FF1"/>
    <w:rsid w:val="00E84C33"/>
    <w:rsid w:val="00E854DB"/>
    <w:rsid w:val="00E85726"/>
    <w:rsid w:val="00E85E70"/>
    <w:rsid w:val="00E8629F"/>
    <w:rsid w:val="00E86876"/>
    <w:rsid w:val="00E86972"/>
    <w:rsid w:val="00E86EF3"/>
    <w:rsid w:val="00E8756D"/>
    <w:rsid w:val="00E875E0"/>
    <w:rsid w:val="00E8794B"/>
    <w:rsid w:val="00E87CEA"/>
    <w:rsid w:val="00E87ECD"/>
    <w:rsid w:val="00E87EF9"/>
    <w:rsid w:val="00E87FC7"/>
    <w:rsid w:val="00E900B8"/>
    <w:rsid w:val="00E90203"/>
    <w:rsid w:val="00E90DE4"/>
    <w:rsid w:val="00E91233"/>
    <w:rsid w:val="00E91773"/>
    <w:rsid w:val="00E918A4"/>
    <w:rsid w:val="00E91ADA"/>
    <w:rsid w:val="00E92554"/>
    <w:rsid w:val="00E92C45"/>
    <w:rsid w:val="00E9357C"/>
    <w:rsid w:val="00E937A9"/>
    <w:rsid w:val="00E9490E"/>
    <w:rsid w:val="00E94C9E"/>
    <w:rsid w:val="00E94E19"/>
    <w:rsid w:val="00E955A4"/>
    <w:rsid w:val="00E95712"/>
    <w:rsid w:val="00E95FC9"/>
    <w:rsid w:val="00E96212"/>
    <w:rsid w:val="00E96B55"/>
    <w:rsid w:val="00E96C84"/>
    <w:rsid w:val="00E97485"/>
    <w:rsid w:val="00E97BE6"/>
    <w:rsid w:val="00E97D9A"/>
    <w:rsid w:val="00EA0198"/>
    <w:rsid w:val="00EA083F"/>
    <w:rsid w:val="00EA19C0"/>
    <w:rsid w:val="00EA1AF5"/>
    <w:rsid w:val="00EA2B24"/>
    <w:rsid w:val="00EA33A2"/>
    <w:rsid w:val="00EA3979"/>
    <w:rsid w:val="00EA3D12"/>
    <w:rsid w:val="00EA3D35"/>
    <w:rsid w:val="00EA4083"/>
    <w:rsid w:val="00EA4322"/>
    <w:rsid w:val="00EA4B28"/>
    <w:rsid w:val="00EA4BD8"/>
    <w:rsid w:val="00EA53F0"/>
    <w:rsid w:val="00EA5732"/>
    <w:rsid w:val="00EA6EC1"/>
    <w:rsid w:val="00EA7110"/>
    <w:rsid w:val="00EA7348"/>
    <w:rsid w:val="00EA7945"/>
    <w:rsid w:val="00EA7ED1"/>
    <w:rsid w:val="00EA7F22"/>
    <w:rsid w:val="00EA7FFB"/>
    <w:rsid w:val="00EB00BE"/>
    <w:rsid w:val="00EB0304"/>
    <w:rsid w:val="00EB0A81"/>
    <w:rsid w:val="00EB0BC0"/>
    <w:rsid w:val="00EB172D"/>
    <w:rsid w:val="00EB1A20"/>
    <w:rsid w:val="00EB1B15"/>
    <w:rsid w:val="00EB1D15"/>
    <w:rsid w:val="00EB229C"/>
    <w:rsid w:val="00EB25B0"/>
    <w:rsid w:val="00EB2A7E"/>
    <w:rsid w:val="00EB301C"/>
    <w:rsid w:val="00EB3226"/>
    <w:rsid w:val="00EB3648"/>
    <w:rsid w:val="00EB3944"/>
    <w:rsid w:val="00EB4275"/>
    <w:rsid w:val="00EB4445"/>
    <w:rsid w:val="00EB504D"/>
    <w:rsid w:val="00EB595A"/>
    <w:rsid w:val="00EB5A62"/>
    <w:rsid w:val="00EB66D6"/>
    <w:rsid w:val="00EB73F7"/>
    <w:rsid w:val="00EC07DE"/>
    <w:rsid w:val="00EC0AD2"/>
    <w:rsid w:val="00EC104B"/>
    <w:rsid w:val="00EC1D67"/>
    <w:rsid w:val="00EC1DD2"/>
    <w:rsid w:val="00EC20A7"/>
    <w:rsid w:val="00EC2299"/>
    <w:rsid w:val="00EC2441"/>
    <w:rsid w:val="00EC2F5E"/>
    <w:rsid w:val="00EC313C"/>
    <w:rsid w:val="00EC3A15"/>
    <w:rsid w:val="00EC3DE8"/>
    <w:rsid w:val="00EC4AD5"/>
    <w:rsid w:val="00EC4ED0"/>
    <w:rsid w:val="00EC56CC"/>
    <w:rsid w:val="00EC582D"/>
    <w:rsid w:val="00EC588C"/>
    <w:rsid w:val="00EC5A01"/>
    <w:rsid w:val="00EC642A"/>
    <w:rsid w:val="00EC70F8"/>
    <w:rsid w:val="00EC7C1B"/>
    <w:rsid w:val="00ED03F9"/>
    <w:rsid w:val="00ED070E"/>
    <w:rsid w:val="00ED0C9A"/>
    <w:rsid w:val="00ED0F75"/>
    <w:rsid w:val="00ED0F8A"/>
    <w:rsid w:val="00ED0FB7"/>
    <w:rsid w:val="00ED12CC"/>
    <w:rsid w:val="00ED1712"/>
    <w:rsid w:val="00ED1CA4"/>
    <w:rsid w:val="00ED29E8"/>
    <w:rsid w:val="00ED3C6A"/>
    <w:rsid w:val="00ED42AE"/>
    <w:rsid w:val="00ED4438"/>
    <w:rsid w:val="00ED4786"/>
    <w:rsid w:val="00ED5AA9"/>
    <w:rsid w:val="00ED60B6"/>
    <w:rsid w:val="00ED63C9"/>
    <w:rsid w:val="00ED654B"/>
    <w:rsid w:val="00ED67D8"/>
    <w:rsid w:val="00ED723D"/>
    <w:rsid w:val="00ED7461"/>
    <w:rsid w:val="00ED7D2A"/>
    <w:rsid w:val="00EE0503"/>
    <w:rsid w:val="00EE0696"/>
    <w:rsid w:val="00EE08F1"/>
    <w:rsid w:val="00EE0993"/>
    <w:rsid w:val="00EE0A81"/>
    <w:rsid w:val="00EE156B"/>
    <w:rsid w:val="00EE1A0B"/>
    <w:rsid w:val="00EE2CAC"/>
    <w:rsid w:val="00EE2F1F"/>
    <w:rsid w:val="00EE30B3"/>
    <w:rsid w:val="00EE35AB"/>
    <w:rsid w:val="00EE3798"/>
    <w:rsid w:val="00EE3F8A"/>
    <w:rsid w:val="00EE460E"/>
    <w:rsid w:val="00EE56A8"/>
    <w:rsid w:val="00EE56AA"/>
    <w:rsid w:val="00EE6052"/>
    <w:rsid w:val="00EE6232"/>
    <w:rsid w:val="00EE66B5"/>
    <w:rsid w:val="00EE6A59"/>
    <w:rsid w:val="00EE6DE2"/>
    <w:rsid w:val="00EE71C5"/>
    <w:rsid w:val="00EE7681"/>
    <w:rsid w:val="00EE7B60"/>
    <w:rsid w:val="00EF00D2"/>
    <w:rsid w:val="00EF048D"/>
    <w:rsid w:val="00EF0B0B"/>
    <w:rsid w:val="00EF1059"/>
    <w:rsid w:val="00EF136B"/>
    <w:rsid w:val="00EF174E"/>
    <w:rsid w:val="00EF17EE"/>
    <w:rsid w:val="00EF1A59"/>
    <w:rsid w:val="00EF1FF0"/>
    <w:rsid w:val="00EF28AE"/>
    <w:rsid w:val="00EF291C"/>
    <w:rsid w:val="00EF3070"/>
    <w:rsid w:val="00EF346E"/>
    <w:rsid w:val="00EF3939"/>
    <w:rsid w:val="00EF3D1B"/>
    <w:rsid w:val="00EF4CD0"/>
    <w:rsid w:val="00EF4D1F"/>
    <w:rsid w:val="00EF4DCF"/>
    <w:rsid w:val="00EF5F60"/>
    <w:rsid w:val="00EF6F3B"/>
    <w:rsid w:val="00EF73A9"/>
    <w:rsid w:val="00EF74D1"/>
    <w:rsid w:val="00EF7544"/>
    <w:rsid w:val="00EF7B34"/>
    <w:rsid w:val="00F0092D"/>
    <w:rsid w:val="00F00F66"/>
    <w:rsid w:val="00F01111"/>
    <w:rsid w:val="00F03B87"/>
    <w:rsid w:val="00F0414A"/>
    <w:rsid w:val="00F048BA"/>
    <w:rsid w:val="00F04AAE"/>
    <w:rsid w:val="00F04B7D"/>
    <w:rsid w:val="00F04D54"/>
    <w:rsid w:val="00F063D1"/>
    <w:rsid w:val="00F06815"/>
    <w:rsid w:val="00F07296"/>
    <w:rsid w:val="00F074F4"/>
    <w:rsid w:val="00F07E10"/>
    <w:rsid w:val="00F1074D"/>
    <w:rsid w:val="00F10CC0"/>
    <w:rsid w:val="00F1167E"/>
    <w:rsid w:val="00F11829"/>
    <w:rsid w:val="00F11A6F"/>
    <w:rsid w:val="00F1243C"/>
    <w:rsid w:val="00F12B73"/>
    <w:rsid w:val="00F12F21"/>
    <w:rsid w:val="00F13106"/>
    <w:rsid w:val="00F13901"/>
    <w:rsid w:val="00F14CC1"/>
    <w:rsid w:val="00F154F6"/>
    <w:rsid w:val="00F155EF"/>
    <w:rsid w:val="00F16801"/>
    <w:rsid w:val="00F16DF0"/>
    <w:rsid w:val="00F17128"/>
    <w:rsid w:val="00F1765F"/>
    <w:rsid w:val="00F1771C"/>
    <w:rsid w:val="00F17B7A"/>
    <w:rsid w:val="00F17EF8"/>
    <w:rsid w:val="00F20383"/>
    <w:rsid w:val="00F20560"/>
    <w:rsid w:val="00F207A9"/>
    <w:rsid w:val="00F20E78"/>
    <w:rsid w:val="00F20F32"/>
    <w:rsid w:val="00F219F1"/>
    <w:rsid w:val="00F21A70"/>
    <w:rsid w:val="00F22ABA"/>
    <w:rsid w:val="00F2336B"/>
    <w:rsid w:val="00F23475"/>
    <w:rsid w:val="00F240D3"/>
    <w:rsid w:val="00F240D6"/>
    <w:rsid w:val="00F24210"/>
    <w:rsid w:val="00F244C7"/>
    <w:rsid w:val="00F246BE"/>
    <w:rsid w:val="00F24DDF"/>
    <w:rsid w:val="00F25787"/>
    <w:rsid w:val="00F25D04"/>
    <w:rsid w:val="00F25D50"/>
    <w:rsid w:val="00F25DF5"/>
    <w:rsid w:val="00F2686D"/>
    <w:rsid w:val="00F2790A"/>
    <w:rsid w:val="00F27DC9"/>
    <w:rsid w:val="00F3140C"/>
    <w:rsid w:val="00F317F2"/>
    <w:rsid w:val="00F3185F"/>
    <w:rsid w:val="00F31DA6"/>
    <w:rsid w:val="00F3238E"/>
    <w:rsid w:val="00F3260D"/>
    <w:rsid w:val="00F326C8"/>
    <w:rsid w:val="00F33AE6"/>
    <w:rsid w:val="00F341C7"/>
    <w:rsid w:val="00F34777"/>
    <w:rsid w:val="00F35261"/>
    <w:rsid w:val="00F355D8"/>
    <w:rsid w:val="00F3585A"/>
    <w:rsid w:val="00F35F45"/>
    <w:rsid w:val="00F36E6F"/>
    <w:rsid w:val="00F36F70"/>
    <w:rsid w:val="00F370D0"/>
    <w:rsid w:val="00F371AF"/>
    <w:rsid w:val="00F371B7"/>
    <w:rsid w:val="00F37586"/>
    <w:rsid w:val="00F3782A"/>
    <w:rsid w:val="00F3793E"/>
    <w:rsid w:val="00F37C18"/>
    <w:rsid w:val="00F40619"/>
    <w:rsid w:val="00F40B41"/>
    <w:rsid w:val="00F40FE9"/>
    <w:rsid w:val="00F4103E"/>
    <w:rsid w:val="00F41BCC"/>
    <w:rsid w:val="00F41C99"/>
    <w:rsid w:val="00F42733"/>
    <w:rsid w:val="00F42D40"/>
    <w:rsid w:val="00F42E4C"/>
    <w:rsid w:val="00F43725"/>
    <w:rsid w:val="00F43810"/>
    <w:rsid w:val="00F43F41"/>
    <w:rsid w:val="00F43F8B"/>
    <w:rsid w:val="00F44085"/>
    <w:rsid w:val="00F44174"/>
    <w:rsid w:val="00F444E8"/>
    <w:rsid w:val="00F449EA"/>
    <w:rsid w:val="00F44A18"/>
    <w:rsid w:val="00F451B4"/>
    <w:rsid w:val="00F4524E"/>
    <w:rsid w:val="00F45551"/>
    <w:rsid w:val="00F45A58"/>
    <w:rsid w:val="00F46048"/>
    <w:rsid w:val="00F460B4"/>
    <w:rsid w:val="00F46425"/>
    <w:rsid w:val="00F46897"/>
    <w:rsid w:val="00F469EB"/>
    <w:rsid w:val="00F471DA"/>
    <w:rsid w:val="00F47302"/>
    <w:rsid w:val="00F47A56"/>
    <w:rsid w:val="00F47BF5"/>
    <w:rsid w:val="00F47D0B"/>
    <w:rsid w:val="00F47D52"/>
    <w:rsid w:val="00F47E30"/>
    <w:rsid w:val="00F506A4"/>
    <w:rsid w:val="00F51C61"/>
    <w:rsid w:val="00F51E93"/>
    <w:rsid w:val="00F51EC1"/>
    <w:rsid w:val="00F522C7"/>
    <w:rsid w:val="00F52383"/>
    <w:rsid w:val="00F5250B"/>
    <w:rsid w:val="00F526F9"/>
    <w:rsid w:val="00F52B67"/>
    <w:rsid w:val="00F53085"/>
    <w:rsid w:val="00F53301"/>
    <w:rsid w:val="00F53D2A"/>
    <w:rsid w:val="00F5466C"/>
    <w:rsid w:val="00F54861"/>
    <w:rsid w:val="00F54C24"/>
    <w:rsid w:val="00F54D05"/>
    <w:rsid w:val="00F555C6"/>
    <w:rsid w:val="00F556CF"/>
    <w:rsid w:val="00F55766"/>
    <w:rsid w:val="00F5589C"/>
    <w:rsid w:val="00F55C1A"/>
    <w:rsid w:val="00F55EB6"/>
    <w:rsid w:val="00F562F0"/>
    <w:rsid w:val="00F56736"/>
    <w:rsid w:val="00F56FD5"/>
    <w:rsid w:val="00F572EA"/>
    <w:rsid w:val="00F603A9"/>
    <w:rsid w:val="00F606E8"/>
    <w:rsid w:val="00F6123D"/>
    <w:rsid w:val="00F61FD4"/>
    <w:rsid w:val="00F621F7"/>
    <w:rsid w:val="00F62CEA"/>
    <w:rsid w:val="00F634C6"/>
    <w:rsid w:val="00F635A6"/>
    <w:rsid w:val="00F6386B"/>
    <w:rsid w:val="00F63993"/>
    <w:rsid w:val="00F63E57"/>
    <w:rsid w:val="00F64046"/>
    <w:rsid w:val="00F64B57"/>
    <w:rsid w:val="00F64CFD"/>
    <w:rsid w:val="00F65124"/>
    <w:rsid w:val="00F65156"/>
    <w:rsid w:val="00F6573A"/>
    <w:rsid w:val="00F65DCC"/>
    <w:rsid w:val="00F66363"/>
    <w:rsid w:val="00F66EC0"/>
    <w:rsid w:val="00F673F4"/>
    <w:rsid w:val="00F674DB"/>
    <w:rsid w:val="00F677E9"/>
    <w:rsid w:val="00F70A29"/>
    <w:rsid w:val="00F70BE2"/>
    <w:rsid w:val="00F7109B"/>
    <w:rsid w:val="00F716FD"/>
    <w:rsid w:val="00F7246B"/>
    <w:rsid w:val="00F72726"/>
    <w:rsid w:val="00F727C0"/>
    <w:rsid w:val="00F727C4"/>
    <w:rsid w:val="00F72C94"/>
    <w:rsid w:val="00F72CFF"/>
    <w:rsid w:val="00F72D3D"/>
    <w:rsid w:val="00F7338A"/>
    <w:rsid w:val="00F73723"/>
    <w:rsid w:val="00F737A7"/>
    <w:rsid w:val="00F73984"/>
    <w:rsid w:val="00F73B45"/>
    <w:rsid w:val="00F7451B"/>
    <w:rsid w:val="00F75191"/>
    <w:rsid w:val="00F76EBE"/>
    <w:rsid w:val="00F76FB4"/>
    <w:rsid w:val="00F77527"/>
    <w:rsid w:val="00F778C3"/>
    <w:rsid w:val="00F77B24"/>
    <w:rsid w:val="00F77F1A"/>
    <w:rsid w:val="00F8067B"/>
    <w:rsid w:val="00F80E20"/>
    <w:rsid w:val="00F80F70"/>
    <w:rsid w:val="00F81024"/>
    <w:rsid w:val="00F81557"/>
    <w:rsid w:val="00F824A6"/>
    <w:rsid w:val="00F82A4D"/>
    <w:rsid w:val="00F8351F"/>
    <w:rsid w:val="00F838E5"/>
    <w:rsid w:val="00F84310"/>
    <w:rsid w:val="00F846FF"/>
    <w:rsid w:val="00F851D0"/>
    <w:rsid w:val="00F855AB"/>
    <w:rsid w:val="00F859CF"/>
    <w:rsid w:val="00F85D54"/>
    <w:rsid w:val="00F869ED"/>
    <w:rsid w:val="00F87075"/>
    <w:rsid w:val="00F87246"/>
    <w:rsid w:val="00F877B2"/>
    <w:rsid w:val="00F87878"/>
    <w:rsid w:val="00F87C29"/>
    <w:rsid w:val="00F87C61"/>
    <w:rsid w:val="00F87DF6"/>
    <w:rsid w:val="00F87FCE"/>
    <w:rsid w:val="00F9061E"/>
    <w:rsid w:val="00F90890"/>
    <w:rsid w:val="00F90893"/>
    <w:rsid w:val="00F90B0F"/>
    <w:rsid w:val="00F911BF"/>
    <w:rsid w:val="00F913A2"/>
    <w:rsid w:val="00F915B5"/>
    <w:rsid w:val="00F91904"/>
    <w:rsid w:val="00F92550"/>
    <w:rsid w:val="00F926CF"/>
    <w:rsid w:val="00F92F55"/>
    <w:rsid w:val="00F9312B"/>
    <w:rsid w:val="00F93399"/>
    <w:rsid w:val="00F93981"/>
    <w:rsid w:val="00F93AA3"/>
    <w:rsid w:val="00F9404E"/>
    <w:rsid w:val="00F94377"/>
    <w:rsid w:val="00F946E7"/>
    <w:rsid w:val="00F94919"/>
    <w:rsid w:val="00F94AE8"/>
    <w:rsid w:val="00F94BE5"/>
    <w:rsid w:val="00F951D8"/>
    <w:rsid w:val="00F95342"/>
    <w:rsid w:val="00F959E8"/>
    <w:rsid w:val="00F95AD1"/>
    <w:rsid w:val="00F95DAE"/>
    <w:rsid w:val="00F95F8D"/>
    <w:rsid w:val="00F961C3"/>
    <w:rsid w:val="00F963CD"/>
    <w:rsid w:val="00F9669C"/>
    <w:rsid w:val="00F9682A"/>
    <w:rsid w:val="00F96AC2"/>
    <w:rsid w:val="00F976FA"/>
    <w:rsid w:val="00F9792D"/>
    <w:rsid w:val="00F97D97"/>
    <w:rsid w:val="00F97DA9"/>
    <w:rsid w:val="00FA005D"/>
    <w:rsid w:val="00FA07D7"/>
    <w:rsid w:val="00FA0EAD"/>
    <w:rsid w:val="00FA0FBB"/>
    <w:rsid w:val="00FA127C"/>
    <w:rsid w:val="00FA18D3"/>
    <w:rsid w:val="00FA1A99"/>
    <w:rsid w:val="00FA1EE3"/>
    <w:rsid w:val="00FA22A6"/>
    <w:rsid w:val="00FA28CE"/>
    <w:rsid w:val="00FA2BB6"/>
    <w:rsid w:val="00FA2C2B"/>
    <w:rsid w:val="00FA35BF"/>
    <w:rsid w:val="00FA4015"/>
    <w:rsid w:val="00FA4D7C"/>
    <w:rsid w:val="00FA4F54"/>
    <w:rsid w:val="00FA543B"/>
    <w:rsid w:val="00FA57C8"/>
    <w:rsid w:val="00FA6ACB"/>
    <w:rsid w:val="00FA7432"/>
    <w:rsid w:val="00FA75D5"/>
    <w:rsid w:val="00FA76FA"/>
    <w:rsid w:val="00FA7CB8"/>
    <w:rsid w:val="00FA7F36"/>
    <w:rsid w:val="00FB08BC"/>
    <w:rsid w:val="00FB0973"/>
    <w:rsid w:val="00FB0C89"/>
    <w:rsid w:val="00FB0DB7"/>
    <w:rsid w:val="00FB2CD9"/>
    <w:rsid w:val="00FB338F"/>
    <w:rsid w:val="00FB38C0"/>
    <w:rsid w:val="00FB3B20"/>
    <w:rsid w:val="00FB3E98"/>
    <w:rsid w:val="00FB4257"/>
    <w:rsid w:val="00FB53FB"/>
    <w:rsid w:val="00FB5871"/>
    <w:rsid w:val="00FB5D8C"/>
    <w:rsid w:val="00FB63E4"/>
    <w:rsid w:val="00FB64CD"/>
    <w:rsid w:val="00FB6660"/>
    <w:rsid w:val="00FB66FD"/>
    <w:rsid w:val="00FB6792"/>
    <w:rsid w:val="00FB67AB"/>
    <w:rsid w:val="00FB6B4D"/>
    <w:rsid w:val="00FB6BD7"/>
    <w:rsid w:val="00FB6DC5"/>
    <w:rsid w:val="00FB6DDC"/>
    <w:rsid w:val="00FB7A62"/>
    <w:rsid w:val="00FB7ED5"/>
    <w:rsid w:val="00FC1972"/>
    <w:rsid w:val="00FC295B"/>
    <w:rsid w:val="00FC30CD"/>
    <w:rsid w:val="00FC3F12"/>
    <w:rsid w:val="00FC4260"/>
    <w:rsid w:val="00FC475E"/>
    <w:rsid w:val="00FC4B43"/>
    <w:rsid w:val="00FC5CF1"/>
    <w:rsid w:val="00FC6311"/>
    <w:rsid w:val="00FC6B67"/>
    <w:rsid w:val="00FC7CB3"/>
    <w:rsid w:val="00FD10E6"/>
    <w:rsid w:val="00FD1D94"/>
    <w:rsid w:val="00FD287E"/>
    <w:rsid w:val="00FD29F7"/>
    <w:rsid w:val="00FD30F3"/>
    <w:rsid w:val="00FD3F40"/>
    <w:rsid w:val="00FD487B"/>
    <w:rsid w:val="00FD4B90"/>
    <w:rsid w:val="00FD4BC1"/>
    <w:rsid w:val="00FD5801"/>
    <w:rsid w:val="00FD6B80"/>
    <w:rsid w:val="00FD6C6C"/>
    <w:rsid w:val="00FD6F8E"/>
    <w:rsid w:val="00FD753E"/>
    <w:rsid w:val="00FD7AF4"/>
    <w:rsid w:val="00FE0579"/>
    <w:rsid w:val="00FE0C56"/>
    <w:rsid w:val="00FE0C81"/>
    <w:rsid w:val="00FE0EE4"/>
    <w:rsid w:val="00FE104D"/>
    <w:rsid w:val="00FE10E1"/>
    <w:rsid w:val="00FE18C8"/>
    <w:rsid w:val="00FE1BE7"/>
    <w:rsid w:val="00FE1D8C"/>
    <w:rsid w:val="00FE1EF1"/>
    <w:rsid w:val="00FE306C"/>
    <w:rsid w:val="00FE3D33"/>
    <w:rsid w:val="00FE49EC"/>
    <w:rsid w:val="00FE4E4D"/>
    <w:rsid w:val="00FE4F3C"/>
    <w:rsid w:val="00FE56AA"/>
    <w:rsid w:val="00FE56BC"/>
    <w:rsid w:val="00FE57B4"/>
    <w:rsid w:val="00FE58F4"/>
    <w:rsid w:val="00FE645B"/>
    <w:rsid w:val="00FE6ED2"/>
    <w:rsid w:val="00FE7F04"/>
    <w:rsid w:val="00FE7F9B"/>
    <w:rsid w:val="00FF01C9"/>
    <w:rsid w:val="00FF029C"/>
    <w:rsid w:val="00FF0F6A"/>
    <w:rsid w:val="00FF1C1C"/>
    <w:rsid w:val="00FF2D6A"/>
    <w:rsid w:val="00FF2E5B"/>
    <w:rsid w:val="00FF2E9A"/>
    <w:rsid w:val="00FF3217"/>
    <w:rsid w:val="00FF3740"/>
    <w:rsid w:val="00FF4153"/>
    <w:rsid w:val="00FF4F5A"/>
    <w:rsid w:val="00FF51E9"/>
    <w:rsid w:val="00FF5986"/>
    <w:rsid w:val="00FF5D2A"/>
    <w:rsid w:val="00FF60B1"/>
    <w:rsid w:val="00FF61D0"/>
    <w:rsid w:val="00FF6CE0"/>
    <w:rsid w:val="00FF6F6B"/>
    <w:rsid w:val="00FF6FE1"/>
    <w:rsid w:val="00FF73A1"/>
    <w:rsid w:val="00FF77AB"/>
    <w:rsid w:val="011E0D13"/>
    <w:rsid w:val="011E2A15"/>
    <w:rsid w:val="01233A9E"/>
    <w:rsid w:val="012F2B13"/>
    <w:rsid w:val="013508CE"/>
    <w:rsid w:val="013C690E"/>
    <w:rsid w:val="01514167"/>
    <w:rsid w:val="017240DE"/>
    <w:rsid w:val="0192068A"/>
    <w:rsid w:val="019A4228"/>
    <w:rsid w:val="01A324E9"/>
    <w:rsid w:val="01AA1EA6"/>
    <w:rsid w:val="01B3097E"/>
    <w:rsid w:val="01C25065"/>
    <w:rsid w:val="01C40DDD"/>
    <w:rsid w:val="01D476C9"/>
    <w:rsid w:val="01DD1C4C"/>
    <w:rsid w:val="02005B8D"/>
    <w:rsid w:val="02035195"/>
    <w:rsid w:val="02040004"/>
    <w:rsid w:val="02275933"/>
    <w:rsid w:val="022A679E"/>
    <w:rsid w:val="022F6093"/>
    <w:rsid w:val="0230624D"/>
    <w:rsid w:val="023B0555"/>
    <w:rsid w:val="024C2B81"/>
    <w:rsid w:val="024E68F9"/>
    <w:rsid w:val="0266003C"/>
    <w:rsid w:val="02671BD1"/>
    <w:rsid w:val="026E6DDD"/>
    <w:rsid w:val="02714EFC"/>
    <w:rsid w:val="029A7D90"/>
    <w:rsid w:val="02AA0F07"/>
    <w:rsid w:val="02B0310F"/>
    <w:rsid w:val="02B2457A"/>
    <w:rsid w:val="02B32C00"/>
    <w:rsid w:val="02B525C3"/>
    <w:rsid w:val="02C92C0A"/>
    <w:rsid w:val="02E226FB"/>
    <w:rsid w:val="02E77B57"/>
    <w:rsid w:val="02F94AB6"/>
    <w:rsid w:val="02F96864"/>
    <w:rsid w:val="030036C1"/>
    <w:rsid w:val="030B5BDC"/>
    <w:rsid w:val="031418F0"/>
    <w:rsid w:val="031568A0"/>
    <w:rsid w:val="0317318F"/>
    <w:rsid w:val="031D766C"/>
    <w:rsid w:val="0321400D"/>
    <w:rsid w:val="03215DBB"/>
    <w:rsid w:val="032232B6"/>
    <w:rsid w:val="03255C1B"/>
    <w:rsid w:val="032A4C70"/>
    <w:rsid w:val="03361E7B"/>
    <w:rsid w:val="034D6BB0"/>
    <w:rsid w:val="03535B3A"/>
    <w:rsid w:val="03646ABF"/>
    <w:rsid w:val="037339E3"/>
    <w:rsid w:val="0380482C"/>
    <w:rsid w:val="03821A33"/>
    <w:rsid w:val="038A2826"/>
    <w:rsid w:val="038D3451"/>
    <w:rsid w:val="03B67739"/>
    <w:rsid w:val="03B978B9"/>
    <w:rsid w:val="03BB1D6C"/>
    <w:rsid w:val="03BB7FBE"/>
    <w:rsid w:val="03C344B4"/>
    <w:rsid w:val="03CC3F79"/>
    <w:rsid w:val="03CE5579"/>
    <w:rsid w:val="03D66BA6"/>
    <w:rsid w:val="03DA2C38"/>
    <w:rsid w:val="03FB485E"/>
    <w:rsid w:val="04184836"/>
    <w:rsid w:val="042518C8"/>
    <w:rsid w:val="04252E32"/>
    <w:rsid w:val="04333FF8"/>
    <w:rsid w:val="04363AE8"/>
    <w:rsid w:val="043B4C5B"/>
    <w:rsid w:val="0443576E"/>
    <w:rsid w:val="04584026"/>
    <w:rsid w:val="0461103D"/>
    <w:rsid w:val="046C12B8"/>
    <w:rsid w:val="04916985"/>
    <w:rsid w:val="04934A97"/>
    <w:rsid w:val="049802FF"/>
    <w:rsid w:val="04A95CA5"/>
    <w:rsid w:val="04C26E4D"/>
    <w:rsid w:val="04C64E6C"/>
    <w:rsid w:val="04C80BE4"/>
    <w:rsid w:val="04CD7FA9"/>
    <w:rsid w:val="04DF1BB6"/>
    <w:rsid w:val="04E34A1B"/>
    <w:rsid w:val="04E5017D"/>
    <w:rsid w:val="04FC7471"/>
    <w:rsid w:val="05047743"/>
    <w:rsid w:val="050A0F96"/>
    <w:rsid w:val="05143E2A"/>
    <w:rsid w:val="05216546"/>
    <w:rsid w:val="05353307"/>
    <w:rsid w:val="053E7690"/>
    <w:rsid w:val="054A37BA"/>
    <w:rsid w:val="05622706"/>
    <w:rsid w:val="056326BB"/>
    <w:rsid w:val="05687CD1"/>
    <w:rsid w:val="056929AF"/>
    <w:rsid w:val="0571302A"/>
    <w:rsid w:val="0575419C"/>
    <w:rsid w:val="058368B9"/>
    <w:rsid w:val="05A3050F"/>
    <w:rsid w:val="05A607FA"/>
    <w:rsid w:val="05AE0DE7"/>
    <w:rsid w:val="05BA0F25"/>
    <w:rsid w:val="05CA794E"/>
    <w:rsid w:val="05D56371"/>
    <w:rsid w:val="05D65EC7"/>
    <w:rsid w:val="05D84E57"/>
    <w:rsid w:val="05FC3975"/>
    <w:rsid w:val="06023C82"/>
    <w:rsid w:val="0604391C"/>
    <w:rsid w:val="06043E9E"/>
    <w:rsid w:val="060A1284"/>
    <w:rsid w:val="061439B5"/>
    <w:rsid w:val="06147E59"/>
    <w:rsid w:val="06420522"/>
    <w:rsid w:val="06455454"/>
    <w:rsid w:val="064918B1"/>
    <w:rsid w:val="064D3368"/>
    <w:rsid w:val="06625496"/>
    <w:rsid w:val="067302D8"/>
    <w:rsid w:val="06744454"/>
    <w:rsid w:val="06783F44"/>
    <w:rsid w:val="0683550F"/>
    <w:rsid w:val="06A450D2"/>
    <w:rsid w:val="06DF1EFD"/>
    <w:rsid w:val="06E93DC1"/>
    <w:rsid w:val="06EE06AA"/>
    <w:rsid w:val="06F353CB"/>
    <w:rsid w:val="06FE67EB"/>
    <w:rsid w:val="06FE7F2C"/>
    <w:rsid w:val="06FF4665"/>
    <w:rsid w:val="070106C2"/>
    <w:rsid w:val="07035F04"/>
    <w:rsid w:val="070479B4"/>
    <w:rsid w:val="07077762"/>
    <w:rsid w:val="07117EF5"/>
    <w:rsid w:val="0721282E"/>
    <w:rsid w:val="072B545A"/>
    <w:rsid w:val="07457BDB"/>
    <w:rsid w:val="074F3961"/>
    <w:rsid w:val="07550729"/>
    <w:rsid w:val="07750484"/>
    <w:rsid w:val="077A3CEC"/>
    <w:rsid w:val="077A4BE5"/>
    <w:rsid w:val="077C1812"/>
    <w:rsid w:val="078864D5"/>
    <w:rsid w:val="079254DA"/>
    <w:rsid w:val="079E3E7E"/>
    <w:rsid w:val="07C03DF5"/>
    <w:rsid w:val="07E90005"/>
    <w:rsid w:val="07ED44BE"/>
    <w:rsid w:val="07F9639C"/>
    <w:rsid w:val="07FB307F"/>
    <w:rsid w:val="07FD6770"/>
    <w:rsid w:val="08144D37"/>
    <w:rsid w:val="081B54CF"/>
    <w:rsid w:val="081D1247"/>
    <w:rsid w:val="081F225B"/>
    <w:rsid w:val="08204893"/>
    <w:rsid w:val="083601DC"/>
    <w:rsid w:val="084073BC"/>
    <w:rsid w:val="084367D4"/>
    <w:rsid w:val="0847222C"/>
    <w:rsid w:val="08564759"/>
    <w:rsid w:val="08566507"/>
    <w:rsid w:val="08646C70"/>
    <w:rsid w:val="086C5D2B"/>
    <w:rsid w:val="086E55FF"/>
    <w:rsid w:val="089D4136"/>
    <w:rsid w:val="089E7837"/>
    <w:rsid w:val="08C300D8"/>
    <w:rsid w:val="08E72291"/>
    <w:rsid w:val="09082084"/>
    <w:rsid w:val="090B4153"/>
    <w:rsid w:val="09167A44"/>
    <w:rsid w:val="0922463B"/>
    <w:rsid w:val="09271DA5"/>
    <w:rsid w:val="092906CB"/>
    <w:rsid w:val="093525C0"/>
    <w:rsid w:val="093733C9"/>
    <w:rsid w:val="093E4C85"/>
    <w:rsid w:val="09461097"/>
    <w:rsid w:val="09505127"/>
    <w:rsid w:val="09581E0B"/>
    <w:rsid w:val="09656CCA"/>
    <w:rsid w:val="096B2D0D"/>
    <w:rsid w:val="09880CA1"/>
    <w:rsid w:val="09992B4F"/>
    <w:rsid w:val="09994DFF"/>
    <w:rsid w:val="09AE3894"/>
    <w:rsid w:val="09AF21B9"/>
    <w:rsid w:val="09B2776D"/>
    <w:rsid w:val="09C000DC"/>
    <w:rsid w:val="09C15C02"/>
    <w:rsid w:val="09EC78B4"/>
    <w:rsid w:val="0A0854B6"/>
    <w:rsid w:val="0A221EE6"/>
    <w:rsid w:val="0A2763AD"/>
    <w:rsid w:val="0A2A7C4B"/>
    <w:rsid w:val="0A4800D1"/>
    <w:rsid w:val="0A4A3E4A"/>
    <w:rsid w:val="0A4C7BC2"/>
    <w:rsid w:val="0A531525"/>
    <w:rsid w:val="0A553E45"/>
    <w:rsid w:val="0A634F0B"/>
    <w:rsid w:val="0A6F38B0"/>
    <w:rsid w:val="0A73514E"/>
    <w:rsid w:val="0A772667"/>
    <w:rsid w:val="0A870BFA"/>
    <w:rsid w:val="0AA277E2"/>
    <w:rsid w:val="0AA47642"/>
    <w:rsid w:val="0AB31880"/>
    <w:rsid w:val="0AC10DCA"/>
    <w:rsid w:val="0ACA0AE6"/>
    <w:rsid w:val="0AF565A9"/>
    <w:rsid w:val="0AFD0EBC"/>
    <w:rsid w:val="0B023441"/>
    <w:rsid w:val="0B1A381C"/>
    <w:rsid w:val="0B1B7A70"/>
    <w:rsid w:val="0B204BAA"/>
    <w:rsid w:val="0B220922"/>
    <w:rsid w:val="0B2428ED"/>
    <w:rsid w:val="0B2C354F"/>
    <w:rsid w:val="0B4C4C98"/>
    <w:rsid w:val="0B6223E9"/>
    <w:rsid w:val="0B64718D"/>
    <w:rsid w:val="0B6B5157"/>
    <w:rsid w:val="0B835865"/>
    <w:rsid w:val="0B907F82"/>
    <w:rsid w:val="0BA23811"/>
    <w:rsid w:val="0BB6613D"/>
    <w:rsid w:val="0BB84642"/>
    <w:rsid w:val="0BC67500"/>
    <w:rsid w:val="0BC96FF0"/>
    <w:rsid w:val="0BD76226"/>
    <w:rsid w:val="0BF95B27"/>
    <w:rsid w:val="0BFC73C5"/>
    <w:rsid w:val="0C0258DC"/>
    <w:rsid w:val="0C092C4D"/>
    <w:rsid w:val="0C0D512F"/>
    <w:rsid w:val="0C160487"/>
    <w:rsid w:val="0C1722D9"/>
    <w:rsid w:val="0C1B4CBB"/>
    <w:rsid w:val="0C2D57D1"/>
    <w:rsid w:val="0C41127C"/>
    <w:rsid w:val="0C4D5E73"/>
    <w:rsid w:val="0C5E7BE8"/>
    <w:rsid w:val="0C6D2071"/>
    <w:rsid w:val="0C71390F"/>
    <w:rsid w:val="0C741652"/>
    <w:rsid w:val="0C81438F"/>
    <w:rsid w:val="0C8E4E51"/>
    <w:rsid w:val="0CA31EF7"/>
    <w:rsid w:val="0CC04897"/>
    <w:rsid w:val="0CC77BB2"/>
    <w:rsid w:val="0CC927F2"/>
    <w:rsid w:val="0CCC4FEA"/>
    <w:rsid w:val="0CDA75DD"/>
    <w:rsid w:val="0CDB522D"/>
    <w:rsid w:val="0CE20369"/>
    <w:rsid w:val="0CE340E1"/>
    <w:rsid w:val="0CEB781F"/>
    <w:rsid w:val="0D044784"/>
    <w:rsid w:val="0D093B48"/>
    <w:rsid w:val="0D314E4D"/>
    <w:rsid w:val="0D326EE6"/>
    <w:rsid w:val="0D3606B5"/>
    <w:rsid w:val="0D4E2DF0"/>
    <w:rsid w:val="0D555C88"/>
    <w:rsid w:val="0D5D4CBE"/>
    <w:rsid w:val="0D6B2396"/>
    <w:rsid w:val="0D6E7E4F"/>
    <w:rsid w:val="0D71793F"/>
    <w:rsid w:val="0D753E58"/>
    <w:rsid w:val="0D883C4C"/>
    <w:rsid w:val="0DA6583B"/>
    <w:rsid w:val="0DA701FE"/>
    <w:rsid w:val="0DF06AB6"/>
    <w:rsid w:val="0DF34686"/>
    <w:rsid w:val="0DF645D6"/>
    <w:rsid w:val="0E053AB5"/>
    <w:rsid w:val="0E05429A"/>
    <w:rsid w:val="0E076860"/>
    <w:rsid w:val="0E090A68"/>
    <w:rsid w:val="0E1924B1"/>
    <w:rsid w:val="0E2055ED"/>
    <w:rsid w:val="0E53337E"/>
    <w:rsid w:val="0E545297"/>
    <w:rsid w:val="0E5C05EF"/>
    <w:rsid w:val="0E736B11"/>
    <w:rsid w:val="0E770F85"/>
    <w:rsid w:val="0E78191D"/>
    <w:rsid w:val="0E7B2823"/>
    <w:rsid w:val="0E7B5EE8"/>
    <w:rsid w:val="0E7E478A"/>
    <w:rsid w:val="0E924011"/>
    <w:rsid w:val="0E947D89"/>
    <w:rsid w:val="0EAE1466"/>
    <w:rsid w:val="0EAE22CF"/>
    <w:rsid w:val="0EBC6E45"/>
    <w:rsid w:val="0EC10BC1"/>
    <w:rsid w:val="0EC33ADC"/>
    <w:rsid w:val="0EC63CAC"/>
    <w:rsid w:val="0ED0356B"/>
    <w:rsid w:val="0ED140CD"/>
    <w:rsid w:val="0ED7318C"/>
    <w:rsid w:val="0EDB0027"/>
    <w:rsid w:val="0EDB5BA5"/>
    <w:rsid w:val="0EED1247"/>
    <w:rsid w:val="0F117552"/>
    <w:rsid w:val="0F212D00"/>
    <w:rsid w:val="0F3D38EF"/>
    <w:rsid w:val="0F405BCB"/>
    <w:rsid w:val="0F52015A"/>
    <w:rsid w:val="0F592566"/>
    <w:rsid w:val="0F5D7394"/>
    <w:rsid w:val="0F602ADE"/>
    <w:rsid w:val="0F692401"/>
    <w:rsid w:val="0F6A64B9"/>
    <w:rsid w:val="0F7F00F1"/>
    <w:rsid w:val="0F8676D2"/>
    <w:rsid w:val="0F875C03"/>
    <w:rsid w:val="0FAE09D7"/>
    <w:rsid w:val="0FBB7F44"/>
    <w:rsid w:val="0FC63F72"/>
    <w:rsid w:val="0FC95811"/>
    <w:rsid w:val="0FCF27BE"/>
    <w:rsid w:val="0FD55435"/>
    <w:rsid w:val="0FEA3E2B"/>
    <w:rsid w:val="0FEE34C9"/>
    <w:rsid w:val="0FFE370C"/>
    <w:rsid w:val="100D3675"/>
    <w:rsid w:val="101A2510"/>
    <w:rsid w:val="10206884"/>
    <w:rsid w:val="10265D6F"/>
    <w:rsid w:val="10280789"/>
    <w:rsid w:val="102C1535"/>
    <w:rsid w:val="103C2486"/>
    <w:rsid w:val="104D4104"/>
    <w:rsid w:val="10603767"/>
    <w:rsid w:val="107E484D"/>
    <w:rsid w:val="108C1EAE"/>
    <w:rsid w:val="109C57D8"/>
    <w:rsid w:val="10AD0C8E"/>
    <w:rsid w:val="10B262A5"/>
    <w:rsid w:val="10B75C87"/>
    <w:rsid w:val="10B85FB1"/>
    <w:rsid w:val="10BC5AA5"/>
    <w:rsid w:val="10CF32FA"/>
    <w:rsid w:val="10D6664C"/>
    <w:rsid w:val="10E32902"/>
    <w:rsid w:val="10FE598E"/>
    <w:rsid w:val="11110E51"/>
    <w:rsid w:val="111B4F65"/>
    <w:rsid w:val="112C5C83"/>
    <w:rsid w:val="112F5EA9"/>
    <w:rsid w:val="116E4B19"/>
    <w:rsid w:val="117B04A7"/>
    <w:rsid w:val="119F4A7B"/>
    <w:rsid w:val="11A16A45"/>
    <w:rsid w:val="11B04294"/>
    <w:rsid w:val="11BB2254"/>
    <w:rsid w:val="11C52270"/>
    <w:rsid w:val="11C6450C"/>
    <w:rsid w:val="11C646FD"/>
    <w:rsid w:val="11DA5AB3"/>
    <w:rsid w:val="11DC5CCF"/>
    <w:rsid w:val="11DF30C9"/>
    <w:rsid w:val="11E9219A"/>
    <w:rsid w:val="11F56D91"/>
    <w:rsid w:val="120F28B8"/>
    <w:rsid w:val="121429C9"/>
    <w:rsid w:val="12152F8F"/>
    <w:rsid w:val="123D6042"/>
    <w:rsid w:val="12541629"/>
    <w:rsid w:val="125D0492"/>
    <w:rsid w:val="126B2BAF"/>
    <w:rsid w:val="126D1AF8"/>
    <w:rsid w:val="127A4923"/>
    <w:rsid w:val="127C300E"/>
    <w:rsid w:val="12837EF9"/>
    <w:rsid w:val="1297074B"/>
    <w:rsid w:val="12A06CFD"/>
    <w:rsid w:val="12A10CC7"/>
    <w:rsid w:val="12AD31C8"/>
    <w:rsid w:val="12AF6F40"/>
    <w:rsid w:val="12C30882"/>
    <w:rsid w:val="12C32D62"/>
    <w:rsid w:val="12CE3652"/>
    <w:rsid w:val="12D53797"/>
    <w:rsid w:val="12DD1CFF"/>
    <w:rsid w:val="12F66091"/>
    <w:rsid w:val="13207E3D"/>
    <w:rsid w:val="13373653"/>
    <w:rsid w:val="135B70C7"/>
    <w:rsid w:val="136715C8"/>
    <w:rsid w:val="137054F7"/>
    <w:rsid w:val="13913395"/>
    <w:rsid w:val="13924318"/>
    <w:rsid w:val="13970E9E"/>
    <w:rsid w:val="139D323C"/>
    <w:rsid w:val="13C0517C"/>
    <w:rsid w:val="13C13492"/>
    <w:rsid w:val="13C7475D"/>
    <w:rsid w:val="13CE3FA2"/>
    <w:rsid w:val="13CE7899"/>
    <w:rsid w:val="13D013B1"/>
    <w:rsid w:val="13D4673B"/>
    <w:rsid w:val="13DF4301"/>
    <w:rsid w:val="13E902AE"/>
    <w:rsid w:val="13F22685"/>
    <w:rsid w:val="13F35552"/>
    <w:rsid w:val="13F50AFB"/>
    <w:rsid w:val="14085FEC"/>
    <w:rsid w:val="14123C2A"/>
    <w:rsid w:val="1424570B"/>
    <w:rsid w:val="14250B1D"/>
    <w:rsid w:val="142B3408"/>
    <w:rsid w:val="142C45C0"/>
    <w:rsid w:val="143C2A55"/>
    <w:rsid w:val="146B50E8"/>
    <w:rsid w:val="1493460E"/>
    <w:rsid w:val="149E54BE"/>
    <w:rsid w:val="149F4D92"/>
    <w:rsid w:val="14CD5DA3"/>
    <w:rsid w:val="14E05AD6"/>
    <w:rsid w:val="14FC0436"/>
    <w:rsid w:val="14FE5F5C"/>
    <w:rsid w:val="14FF7303"/>
    <w:rsid w:val="150C01AB"/>
    <w:rsid w:val="150F3CC6"/>
    <w:rsid w:val="15122BA8"/>
    <w:rsid w:val="151E65FF"/>
    <w:rsid w:val="153100E0"/>
    <w:rsid w:val="153674A4"/>
    <w:rsid w:val="154A73F4"/>
    <w:rsid w:val="156C0552"/>
    <w:rsid w:val="157C7F80"/>
    <w:rsid w:val="157F4ED0"/>
    <w:rsid w:val="158A65B6"/>
    <w:rsid w:val="15944A57"/>
    <w:rsid w:val="15A13B32"/>
    <w:rsid w:val="15AC0C45"/>
    <w:rsid w:val="15BB3495"/>
    <w:rsid w:val="15C947BC"/>
    <w:rsid w:val="15CC7E09"/>
    <w:rsid w:val="15DE1A4E"/>
    <w:rsid w:val="15E2587E"/>
    <w:rsid w:val="15E74E37"/>
    <w:rsid w:val="1600509A"/>
    <w:rsid w:val="1609331B"/>
    <w:rsid w:val="160C7D75"/>
    <w:rsid w:val="16283474"/>
    <w:rsid w:val="16322361"/>
    <w:rsid w:val="16433136"/>
    <w:rsid w:val="16543395"/>
    <w:rsid w:val="166E2C6E"/>
    <w:rsid w:val="167F5F9F"/>
    <w:rsid w:val="16830979"/>
    <w:rsid w:val="16866209"/>
    <w:rsid w:val="168B5613"/>
    <w:rsid w:val="169A2C55"/>
    <w:rsid w:val="169F2025"/>
    <w:rsid w:val="16BB5815"/>
    <w:rsid w:val="16C44118"/>
    <w:rsid w:val="16D17208"/>
    <w:rsid w:val="16DF15B9"/>
    <w:rsid w:val="16E3365C"/>
    <w:rsid w:val="16EB7266"/>
    <w:rsid w:val="16ED5ABC"/>
    <w:rsid w:val="17013AE2"/>
    <w:rsid w:val="17127A79"/>
    <w:rsid w:val="17141A67"/>
    <w:rsid w:val="174B11F1"/>
    <w:rsid w:val="17516817"/>
    <w:rsid w:val="17591B70"/>
    <w:rsid w:val="1763704A"/>
    <w:rsid w:val="176B6193"/>
    <w:rsid w:val="177E634B"/>
    <w:rsid w:val="177F74FC"/>
    <w:rsid w:val="178056B9"/>
    <w:rsid w:val="17872239"/>
    <w:rsid w:val="178A3AD7"/>
    <w:rsid w:val="17AB2304"/>
    <w:rsid w:val="17B60304"/>
    <w:rsid w:val="17BB0135"/>
    <w:rsid w:val="17D9680D"/>
    <w:rsid w:val="17E01CEC"/>
    <w:rsid w:val="17E72CD8"/>
    <w:rsid w:val="17E7717C"/>
    <w:rsid w:val="17EB450E"/>
    <w:rsid w:val="17F02536"/>
    <w:rsid w:val="18043C25"/>
    <w:rsid w:val="180C2454"/>
    <w:rsid w:val="182E0907"/>
    <w:rsid w:val="183352C4"/>
    <w:rsid w:val="183469AB"/>
    <w:rsid w:val="18381785"/>
    <w:rsid w:val="184C5231"/>
    <w:rsid w:val="18607D2C"/>
    <w:rsid w:val="18610CDC"/>
    <w:rsid w:val="18756535"/>
    <w:rsid w:val="188449CB"/>
    <w:rsid w:val="1884691C"/>
    <w:rsid w:val="188624F1"/>
    <w:rsid w:val="1890085C"/>
    <w:rsid w:val="18972950"/>
    <w:rsid w:val="18A312F5"/>
    <w:rsid w:val="18AC4F64"/>
    <w:rsid w:val="18D3325C"/>
    <w:rsid w:val="18DE2567"/>
    <w:rsid w:val="18DF00FF"/>
    <w:rsid w:val="18E37D3D"/>
    <w:rsid w:val="18E4317F"/>
    <w:rsid w:val="1905668E"/>
    <w:rsid w:val="191619DB"/>
    <w:rsid w:val="193058E6"/>
    <w:rsid w:val="1935709F"/>
    <w:rsid w:val="19362169"/>
    <w:rsid w:val="19403060"/>
    <w:rsid w:val="19524AC9"/>
    <w:rsid w:val="195446B7"/>
    <w:rsid w:val="195E346D"/>
    <w:rsid w:val="196D545F"/>
    <w:rsid w:val="19937AEB"/>
    <w:rsid w:val="19946E8F"/>
    <w:rsid w:val="19AD1261"/>
    <w:rsid w:val="19AE61A3"/>
    <w:rsid w:val="19C4560B"/>
    <w:rsid w:val="19CE23A1"/>
    <w:rsid w:val="19CF7EC7"/>
    <w:rsid w:val="19EA2F53"/>
    <w:rsid w:val="1A0C2EC9"/>
    <w:rsid w:val="1A136695"/>
    <w:rsid w:val="1A1D0C33"/>
    <w:rsid w:val="1A283F89"/>
    <w:rsid w:val="1A2D3950"/>
    <w:rsid w:val="1A2E0989"/>
    <w:rsid w:val="1A4008BB"/>
    <w:rsid w:val="1A420699"/>
    <w:rsid w:val="1A464D4A"/>
    <w:rsid w:val="1A4E6DC5"/>
    <w:rsid w:val="1A6517B8"/>
    <w:rsid w:val="1A6F016E"/>
    <w:rsid w:val="1A7867B1"/>
    <w:rsid w:val="1A8011C2"/>
    <w:rsid w:val="1A9B20BC"/>
    <w:rsid w:val="1AA47E6A"/>
    <w:rsid w:val="1AA65CCD"/>
    <w:rsid w:val="1AC27A2C"/>
    <w:rsid w:val="1AC27E42"/>
    <w:rsid w:val="1AD77FD8"/>
    <w:rsid w:val="1ADA54C9"/>
    <w:rsid w:val="1ADF66F1"/>
    <w:rsid w:val="1AE96D67"/>
    <w:rsid w:val="1AEC3E86"/>
    <w:rsid w:val="1AF14B43"/>
    <w:rsid w:val="1AF42373"/>
    <w:rsid w:val="1B0700AB"/>
    <w:rsid w:val="1B300E3A"/>
    <w:rsid w:val="1B3A75C2"/>
    <w:rsid w:val="1B3C77DE"/>
    <w:rsid w:val="1B505038"/>
    <w:rsid w:val="1B593EEC"/>
    <w:rsid w:val="1B5C578B"/>
    <w:rsid w:val="1B5F527B"/>
    <w:rsid w:val="1B662AAD"/>
    <w:rsid w:val="1B826AF7"/>
    <w:rsid w:val="1B845153"/>
    <w:rsid w:val="1BA3160C"/>
    <w:rsid w:val="1BAC0B26"/>
    <w:rsid w:val="1BB41B59"/>
    <w:rsid w:val="1BC24E98"/>
    <w:rsid w:val="1BC3772B"/>
    <w:rsid w:val="1BC51582"/>
    <w:rsid w:val="1BDC0E8C"/>
    <w:rsid w:val="1BF96D5E"/>
    <w:rsid w:val="1BFD0D1C"/>
    <w:rsid w:val="1C042883"/>
    <w:rsid w:val="1C093D05"/>
    <w:rsid w:val="1C3517F8"/>
    <w:rsid w:val="1C475C83"/>
    <w:rsid w:val="1C4E1577"/>
    <w:rsid w:val="1C506D09"/>
    <w:rsid w:val="1C55545C"/>
    <w:rsid w:val="1C7134B8"/>
    <w:rsid w:val="1C746345"/>
    <w:rsid w:val="1C8541A7"/>
    <w:rsid w:val="1CBD04AB"/>
    <w:rsid w:val="1CC201C3"/>
    <w:rsid w:val="1CC82C4E"/>
    <w:rsid w:val="1CE14D19"/>
    <w:rsid w:val="1CE4696B"/>
    <w:rsid w:val="1CE617B0"/>
    <w:rsid w:val="1CE70364"/>
    <w:rsid w:val="1CEC2B3E"/>
    <w:rsid w:val="1CEF43C3"/>
    <w:rsid w:val="1CF814E3"/>
    <w:rsid w:val="1D077978"/>
    <w:rsid w:val="1D1A7BEF"/>
    <w:rsid w:val="1D266050"/>
    <w:rsid w:val="1D28626C"/>
    <w:rsid w:val="1D2D5631"/>
    <w:rsid w:val="1D436C02"/>
    <w:rsid w:val="1D445D2D"/>
    <w:rsid w:val="1D461794"/>
    <w:rsid w:val="1D497F91"/>
    <w:rsid w:val="1D594678"/>
    <w:rsid w:val="1D69031E"/>
    <w:rsid w:val="1D743260"/>
    <w:rsid w:val="1D7F63D4"/>
    <w:rsid w:val="1D8262A3"/>
    <w:rsid w:val="1DA75A0A"/>
    <w:rsid w:val="1DBF0B8C"/>
    <w:rsid w:val="1DCD6A22"/>
    <w:rsid w:val="1DD27F86"/>
    <w:rsid w:val="1DDC31B9"/>
    <w:rsid w:val="1DE008F5"/>
    <w:rsid w:val="1E046FE2"/>
    <w:rsid w:val="1E0D0FBE"/>
    <w:rsid w:val="1E0E515F"/>
    <w:rsid w:val="1E190254"/>
    <w:rsid w:val="1E1A0169"/>
    <w:rsid w:val="1E1A1B46"/>
    <w:rsid w:val="1E1F070E"/>
    <w:rsid w:val="1E2F0561"/>
    <w:rsid w:val="1E30230E"/>
    <w:rsid w:val="1E340060"/>
    <w:rsid w:val="1E454BFC"/>
    <w:rsid w:val="1E537319"/>
    <w:rsid w:val="1E543091"/>
    <w:rsid w:val="1E570B65"/>
    <w:rsid w:val="1E5E7A6C"/>
    <w:rsid w:val="1E6E4D6B"/>
    <w:rsid w:val="1E77318B"/>
    <w:rsid w:val="1E8C45D9"/>
    <w:rsid w:val="1E957931"/>
    <w:rsid w:val="1EC2624D"/>
    <w:rsid w:val="1EC726BE"/>
    <w:rsid w:val="1ECC2C27"/>
    <w:rsid w:val="1ED840B0"/>
    <w:rsid w:val="1EDB10BC"/>
    <w:rsid w:val="1EDC047F"/>
    <w:rsid w:val="1EE61F3B"/>
    <w:rsid w:val="1EF06916"/>
    <w:rsid w:val="1EF328AA"/>
    <w:rsid w:val="1EF63B7C"/>
    <w:rsid w:val="1F0E4FEE"/>
    <w:rsid w:val="1F101C86"/>
    <w:rsid w:val="1F242A63"/>
    <w:rsid w:val="1F2760B0"/>
    <w:rsid w:val="1F3507CD"/>
    <w:rsid w:val="1F394761"/>
    <w:rsid w:val="1F3F789D"/>
    <w:rsid w:val="1F422EEA"/>
    <w:rsid w:val="1F4B047A"/>
    <w:rsid w:val="1F545B21"/>
    <w:rsid w:val="1F7C1F1B"/>
    <w:rsid w:val="1F8B2AE2"/>
    <w:rsid w:val="1F901EA7"/>
    <w:rsid w:val="1F9217D0"/>
    <w:rsid w:val="1F986C6B"/>
    <w:rsid w:val="1FB042F7"/>
    <w:rsid w:val="1FC06E59"/>
    <w:rsid w:val="1FC55ED2"/>
    <w:rsid w:val="1FCB7383"/>
    <w:rsid w:val="1FF97A4C"/>
    <w:rsid w:val="20085EE1"/>
    <w:rsid w:val="200A04CC"/>
    <w:rsid w:val="200F7B4C"/>
    <w:rsid w:val="201614CE"/>
    <w:rsid w:val="20211257"/>
    <w:rsid w:val="20270A5D"/>
    <w:rsid w:val="202D1DEC"/>
    <w:rsid w:val="202F3592"/>
    <w:rsid w:val="203901FA"/>
    <w:rsid w:val="204D7D98"/>
    <w:rsid w:val="205253AE"/>
    <w:rsid w:val="205C2DBF"/>
    <w:rsid w:val="20641C15"/>
    <w:rsid w:val="20673DC9"/>
    <w:rsid w:val="20730A5A"/>
    <w:rsid w:val="207B01BF"/>
    <w:rsid w:val="208C7D22"/>
    <w:rsid w:val="2090047D"/>
    <w:rsid w:val="20A57BD4"/>
    <w:rsid w:val="20AC0F62"/>
    <w:rsid w:val="20D83B05"/>
    <w:rsid w:val="20DB75CF"/>
    <w:rsid w:val="20E66819"/>
    <w:rsid w:val="21020B82"/>
    <w:rsid w:val="210B3EDB"/>
    <w:rsid w:val="211355FF"/>
    <w:rsid w:val="21190503"/>
    <w:rsid w:val="212705E9"/>
    <w:rsid w:val="214132B4"/>
    <w:rsid w:val="2141672E"/>
    <w:rsid w:val="215533A8"/>
    <w:rsid w:val="215612E6"/>
    <w:rsid w:val="21627873"/>
    <w:rsid w:val="21651998"/>
    <w:rsid w:val="21717AB6"/>
    <w:rsid w:val="217D645B"/>
    <w:rsid w:val="21892883"/>
    <w:rsid w:val="21937FEC"/>
    <w:rsid w:val="21AD0AEE"/>
    <w:rsid w:val="21B311EA"/>
    <w:rsid w:val="21C469BE"/>
    <w:rsid w:val="21D201C6"/>
    <w:rsid w:val="21D44DC9"/>
    <w:rsid w:val="21D50045"/>
    <w:rsid w:val="21DF0CC5"/>
    <w:rsid w:val="21F64047"/>
    <w:rsid w:val="21FC3824"/>
    <w:rsid w:val="22053E70"/>
    <w:rsid w:val="2205645A"/>
    <w:rsid w:val="221C5C74"/>
    <w:rsid w:val="222B4A8E"/>
    <w:rsid w:val="2245341D"/>
    <w:rsid w:val="226914B8"/>
    <w:rsid w:val="226C6BFB"/>
    <w:rsid w:val="226D1E71"/>
    <w:rsid w:val="22732647"/>
    <w:rsid w:val="22812989"/>
    <w:rsid w:val="22883309"/>
    <w:rsid w:val="228D7391"/>
    <w:rsid w:val="22A206E0"/>
    <w:rsid w:val="22AB359E"/>
    <w:rsid w:val="22AF1086"/>
    <w:rsid w:val="22C8070E"/>
    <w:rsid w:val="22CB3BA8"/>
    <w:rsid w:val="22E20F26"/>
    <w:rsid w:val="22EC03E0"/>
    <w:rsid w:val="230532A5"/>
    <w:rsid w:val="230610BB"/>
    <w:rsid w:val="231A178A"/>
    <w:rsid w:val="232159D9"/>
    <w:rsid w:val="233E3859"/>
    <w:rsid w:val="233F60BE"/>
    <w:rsid w:val="234A5B06"/>
    <w:rsid w:val="234C2589"/>
    <w:rsid w:val="235D5A2C"/>
    <w:rsid w:val="2363692E"/>
    <w:rsid w:val="2364787B"/>
    <w:rsid w:val="236E24FF"/>
    <w:rsid w:val="2378337E"/>
    <w:rsid w:val="238055A9"/>
    <w:rsid w:val="23865A9B"/>
    <w:rsid w:val="239A32F4"/>
    <w:rsid w:val="23BC326A"/>
    <w:rsid w:val="23C77BFC"/>
    <w:rsid w:val="23DD3D37"/>
    <w:rsid w:val="23E9564C"/>
    <w:rsid w:val="23F70746"/>
    <w:rsid w:val="240E5241"/>
    <w:rsid w:val="24155071"/>
    <w:rsid w:val="241E2177"/>
    <w:rsid w:val="242E28E2"/>
    <w:rsid w:val="243256ED"/>
    <w:rsid w:val="24415E66"/>
    <w:rsid w:val="24457704"/>
    <w:rsid w:val="244A7270"/>
    <w:rsid w:val="24540840"/>
    <w:rsid w:val="24552767"/>
    <w:rsid w:val="24585BAE"/>
    <w:rsid w:val="246062EC"/>
    <w:rsid w:val="24661428"/>
    <w:rsid w:val="2474505D"/>
    <w:rsid w:val="248213E7"/>
    <w:rsid w:val="24A96F54"/>
    <w:rsid w:val="24B35C75"/>
    <w:rsid w:val="24C22E52"/>
    <w:rsid w:val="24C402E4"/>
    <w:rsid w:val="24CC572F"/>
    <w:rsid w:val="24CD76F9"/>
    <w:rsid w:val="24D20174"/>
    <w:rsid w:val="24D347A0"/>
    <w:rsid w:val="24E40AD8"/>
    <w:rsid w:val="24F4656C"/>
    <w:rsid w:val="24FD3B3B"/>
    <w:rsid w:val="25184E18"/>
    <w:rsid w:val="251F61A7"/>
    <w:rsid w:val="254F092E"/>
    <w:rsid w:val="255C14CA"/>
    <w:rsid w:val="25657932"/>
    <w:rsid w:val="25695674"/>
    <w:rsid w:val="256D0FE8"/>
    <w:rsid w:val="25780CA3"/>
    <w:rsid w:val="25844348"/>
    <w:rsid w:val="25906CBD"/>
    <w:rsid w:val="25993DE0"/>
    <w:rsid w:val="259B0AB8"/>
    <w:rsid w:val="259E5286"/>
    <w:rsid w:val="25A20B86"/>
    <w:rsid w:val="25A55F80"/>
    <w:rsid w:val="25AC6EDD"/>
    <w:rsid w:val="25AD72C5"/>
    <w:rsid w:val="25B008FC"/>
    <w:rsid w:val="25B6018D"/>
    <w:rsid w:val="25C42A71"/>
    <w:rsid w:val="25D75218"/>
    <w:rsid w:val="25EB5898"/>
    <w:rsid w:val="25EC1D43"/>
    <w:rsid w:val="25EC74A4"/>
    <w:rsid w:val="25F81110"/>
    <w:rsid w:val="26025181"/>
    <w:rsid w:val="260E1D77"/>
    <w:rsid w:val="26143832"/>
    <w:rsid w:val="26195EA4"/>
    <w:rsid w:val="26233A75"/>
    <w:rsid w:val="26317E33"/>
    <w:rsid w:val="263568FE"/>
    <w:rsid w:val="2644429A"/>
    <w:rsid w:val="264623B1"/>
    <w:rsid w:val="26463B76"/>
    <w:rsid w:val="264B4D7A"/>
    <w:rsid w:val="264E00B0"/>
    <w:rsid w:val="265453B2"/>
    <w:rsid w:val="267B5DCA"/>
    <w:rsid w:val="2686546D"/>
    <w:rsid w:val="26871534"/>
    <w:rsid w:val="269927B9"/>
    <w:rsid w:val="269A360B"/>
    <w:rsid w:val="26A8388C"/>
    <w:rsid w:val="26B96187"/>
    <w:rsid w:val="26BA7BA0"/>
    <w:rsid w:val="26C22FC5"/>
    <w:rsid w:val="26C2432A"/>
    <w:rsid w:val="26C406B1"/>
    <w:rsid w:val="26CA3EF0"/>
    <w:rsid w:val="26D66D39"/>
    <w:rsid w:val="26DB60FD"/>
    <w:rsid w:val="26DD51A9"/>
    <w:rsid w:val="26E64D9A"/>
    <w:rsid w:val="270537D9"/>
    <w:rsid w:val="27054950"/>
    <w:rsid w:val="27054F28"/>
    <w:rsid w:val="270C5331"/>
    <w:rsid w:val="27126F2E"/>
    <w:rsid w:val="27135B8A"/>
    <w:rsid w:val="27160EE4"/>
    <w:rsid w:val="271635D9"/>
    <w:rsid w:val="27190AEC"/>
    <w:rsid w:val="272C4BAB"/>
    <w:rsid w:val="27341B83"/>
    <w:rsid w:val="273A5267"/>
    <w:rsid w:val="273A72C8"/>
    <w:rsid w:val="27441BA0"/>
    <w:rsid w:val="27442409"/>
    <w:rsid w:val="274A3283"/>
    <w:rsid w:val="27646BE7"/>
    <w:rsid w:val="278A18D2"/>
    <w:rsid w:val="27B94FAB"/>
    <w:rsid w:val="27BD3079"/>
    <w:rsid w:val="27D67706"/>
    <w:rsid w:val="27E8555D"/>
    <w:rsid w:val="27EF5EFC"/>
    <w:rsid w:val="27F54F9D"/>
    <w:rsid w:val="28025865"/>
    <w:rsid w:val="281A6228"/>
    <w:rsid w:val="28283301"/>
    <w:rsid w:val="28391F57"/>
    <w:rsid w:val="284B2E0F"/>
    <w:rsid w:val="2855394D"/>
    <w:rsid w:val="28612D36"/>
    <w:rsid w:val="286D463C"/>
    <w:rsid w:val="28773C04"/>
    <w:rsid w:val="28961E33"/>
    <w:rsid w:val="28AD072E"/>
    <w:rsid w:val="28AD3ACA"/>
    <w:rsid w:val="28B83236"/>
    <w:rsid w:val="28C74159"/>
    <w:rsid w:val="28D41056"/>
    <w:rsid w:val="28D92B11"/>
    <w:rsid w:val="28E84B02"/>
    <w:rsid w:val="28F82606"/>
    <w:rsid w:val="28FE60D3"/>
    <w:rsid w:val="29093F09"/>
    <w:rsid w:val="290E4B79"/>
    <w:rsid w:val="291108FF"/>
    <w:rsid w:val="29164D24"/>
    <w:rsid w:val="29204714"/>
    <w:rsid w:val="29336DD8"/>
    <w:rsid w:val="293A674B"/>
    <w:rsid w:val="294570F3"/>
    <w:rsid w:val="29462BBB"/>
    <w:rsid w:val="29491A44"/>
    <w:rsid w:val="294C5091"/>
    <w:rsid w:val="294D7198"/>
    <w:rsid w:val="29641FB0"/>
    <w:rsid w:val="296940F9"/>
    <w:rsid w:val="29781ED0"/>
    <w:rsid w:val="297A100D"/>
    <w:rsid w:val="2982260A"/>
    <w:rsid w:val="298C36DF"/>
    <w:rsid w:val="298E7457"/>
    <w:rsid w:val="29A30A29"/>
    <w:rsid w:val="29AB614E"/>
    <w:rsid w:val="29BE4929"/>
    <w:rsid w:val="29C27101"/>
    <w:rsid w:val="29C6628C"/>
    <w:rsid w:val="29F01EC0"/>
    <w:rsid w:val="29F659BE"/>
    <w:rsid w:val="29FD0A10"/>
    <w:rsid w:val="29FD282F"/>
    <w:rsid w:val="29FF1B62"/>
    <w:rsid w:val="2A026FCD"/>
    <w:rsid w:val="2A0C64FB"/>
    <w:rsid w:val="2A0D3989"/>
    <w:rsid w:val="2A3A138D"/>
    <w:rsid w:val="2A3C6EB3"/>
    <w:rsid w:val="2A4841BC"/>
    <w:rsid w:val="2A884D39"/>
    <w:rsid w:val="2A8B24AA"/>
    <w:rsid w:val="2AAB4039"/>
    <w:rsid w:val="2AAF58B8"/>
    <w:rsid w:val="2AB2780C"/>
    <w:rsid w:val="2ABB0720"/>
    <w:rsid w:val="2AD36CB7"/>
    <w:rsid w:val="2AF37315"/>
    <w:rsid w:val="2B086ABE"/>
    <w:rsid w:val="2B0A0C44"/>
    <w:rsid w:val="2B0E36C7"/>
    <w:rsid w:val="2B115365"/>
    <w:rsid w:val="2B163BA8"/>
    <w:rsid w:val="2B1C4F36"/>
    <w:rsid w:val="2B253DEB"/>
    <w:rsid w:val="2B277B9B"/>
    <w:rsid w:val="2B38645C"/>
    <w:rsid w:val="2B413837"/>
    <w:rsid w:val="2B560448"/>
    <w:rsid w:val="2B5D628A"/>
    <w:rsid w:val="2B620B9B"/>
    <w:rsid w:val="2B792F8C"/>
    <w:rsid w:val="2B7B63AE"/>
    <w:rsid w:val="2B8925CC"/>
    <w:rsid w:val="2B8E0647"/>
    <w:rsid w:val="2BA051BE"/>
    <w:rsid w:val="2BAC5D5B"/>
    <w:rsid w:val="2BB331A5"/>
    <w:rsid w:val="2BC74CE2"/>
    <w:rsid w:val="2BDA2DB2"/>
    <w:rsid w:val="2BE0656A"/>
    <w:rsid w:val="2BF47386"/>
    <w:rsid w:val="2C02237E"/>
    <w:rsid w:val="2C041527"/>
    <w:rsid w:val="2C2C73FB"/>
    <w:rsid w:val="2C3A068B"/>
    <w:rsid w:val="2C4167EB"/>
    <w:rsid w:val="2C4D130D"/>
    <w:rsid w:val="2C5524AE"/>
    <w:rsid w:val="2C567FD4"/>
    <w:rsid w:val="2C6170A5"/>
    <w:rsid w:val="2C7D1A05"/>
    <w:rsid w:val="2C835CA7"/>
    <w:rsid w:val="2C8C39F6"/>
    <w:rsid w:val="2CA469C2"/>
    <w:rsid w:val="2CB006A5"/>
    <w:rsid w:val="2CB74F17"/>
    <w:rsid w:val="2CC71223"/>
    <w:rsid w:val="2CCE400E"/>
    <w:rsid w:val="2CD44FE8"/>
    <w:rsid w:val="2CDA0618"/>
    <w:rsid w:val="2CEB2E12"/>
    <w:rsid w:val="2CF56AF6"/>
    <w:rsid w:val="2CF75313"/>
    <w:rsid w:val="2CFA325A"/>
    <w:rsid w:val="2D1166CA"/>
    <w:rsid w:val="2D2F7E73"/>
    <w:rsid w:val="2D3E1194"/>
    <w:rsid w:val="2D4B5504"/>
    <w:rsid w:val="2D6230D5"/>
    <w:rsid w:val="2D825525"/>
    <w:rsid w:val="2D88240F"/>
    <w:rsid w:val="2D9818DA"/>
    <w:rsid w:val="2DA63180"/>
    <w:rsid w:val="2DA73216"/>
    <w:rsid w:val="2DA73EF2"/>
    <w:rsid w:val="2DA91FCB"/>
    <w:rsid w:val="2DAF2092"/>
    <w:rsid w:val="2DBD0D13"/>
    <w:rsid w:val="2DC378EB"/>
    <w:rsid w:val="2DEA131C"/>
    <w:rsid w:val="2DEF06E0"/>
    <w:rsid w:val="2DF14FAE"/>
    <w:rsid w:val="2DF67CC1"/>
    <w:rsid w:val="2DFB3637"/>
    <w:rsid w:val="2E00469C"/>
    <w:rsid w:val="2E087FEF"/>
    <w:rsid w:val="2E0A3A43"/>
    <w:rsid w:val="2E1343CF"/>
    <w:rsid w:val="2E144431"/>
    <w:rsid w:val="2E232138"/>
    <w:rsid w:val="2E277E7A"/>
    <w:rsid w:val="2E4C168F"/>
    <w:rsid w:val="2E5B79C8"/>
    <w:rsid w:val="2E5F28DF"/>
    <w:rsid w:val="2E6609A2"/>
    <w:rsid w:val="2E6B353D"/>
    <w:rsid w:val="2E6E34C0"/>
    <w:rsid w:val="2E764E5E"/>
    <w:rsid w:val="2EBC05C2"/>
    <w:rsid w:val="2EC67693"/>
    <w:rsid w:val="2EC91E34"/>
    <w:rsid w:val="2EDF69A7"/>
    <w:rsid w:val="2EF056CE"/>
    <w:rsid w:val="2EFA10EB"/>
    <w:rsid w:val="2F127C9B"/>
    <w:rsid w:val="2F1E5623"/>
    <w:rsid w:val="2F300FB0"/>
    <w:rsid w:val="2F452CAE"/>
    <w:rsid w:val="2F515F41"/>
    <w:rsid w:val="2F546A4D"/>
    <w:rsid w:val="2F5F1A3A"/>
    <w:rsid w:val="2F601896"/>
    <w:rsid w:val="2F6615E8"/>
    <w:rsid w:val="2F697F69"/>
    <w:rsid w:val="2F6A6270"/>
    <w:rsid w:val="2FA2183B"/>
    <w:rsid w:val="2FA379A3"/>
    <w:rsid w:val="2FB25651"/>
    <w:rsid w:val="2FB83E1D"/>
    <w:rsid w:val="2FC7480C"/>
    <w:rsid w:val="2FCF07C9"/>
    <w:rsid w:val="2FDBB1E1"/>
    <w:rsid w:val="2FED1556"/>
    <w:rsid w:val="2FFF72F4"/>
    <w:rsid w:val="30096CA3"/>
    <w:rsid w:val="30121E36"/>
    <w:rsid w:val="301B4509"/>
    <w:rsid w:val="301F34FF"/>
    <w:rsid w:val="302D66A2"/>
    <w:rsid w:val="30444908"/>
    <w:rsid w:val="30453D01"/>
    <w:rsid w:val="3046441C"/>
    <w:rsid w:val="30506C5E"/>
    <w:rsid w:val="30517430"/>
    <w:rsid w:val="3057093D"/>
    <w:rsid w:val="308073F4"/>
    <w:rsid w:val="309235A3"/>
    <w:rsid w:val="309537C1"/>
    <w:rsid w:val="30CA5DB2"/>
    <w:rsid w:val="30CC6AB7"/>
    <w:rsid w:val="30CD7516"/>
    <w:rsid w:val="310A2C1E"/>
    <w:rsid w:val="310D525E"/>
    <w:rsid w:val="31216E03"/>
    <w:rsid w:val="31224929"/>
    <w:rsid w:val="3128316B"/>
    <w:rsid w:val="31307046"/>
    <w:rsid w:val="313471ED"/>
    <w:rsid w:val="31375995"/>
    <w:rsid w:val="313B7382"/>
    <w:rsid w:val="313E5C07"/>
    <w:rsid w:val="31402948"/>
    <w:rsid w:val="315A1B46"/>
    <w:rsid w:val="315A40C3"/>
    <w:rsid w:val="315E3BB3"/>
    <w:rsid w:val="31701B38"/>
    <w:rsid w:val="317C672F"/>
    <w:rsid w:val="31837ABD"/>
    <w:rsid w:val="318A49A8"/>
    <w:rsid w:val="318F1FBE"/>
    <w:rsid w:val="31A2656D"/>
    <w:rsid w:val="31B90D9F"/>
    <w:rsid w:val="31C64AE7"/>
    <w:rsid w:val="31C95503"/>
    <w:rsid w:val="31CA749A"/>
    <w:rsid w:val="31D67BED"/>
    <w:rsid w:val="31E63BA8"/>
    <w:rsid w:val="31EF5153"/>
    <w:rsid w:val="32085CA7"/>
    <w:rsid w:val="3216448E"/>
    <w:rsid w:val="321D46FF"/>
    <w:rsid w:val="322841C1"/>
    <w:rsid w:val="32424321"/>
    <w:rsid w:val="32695D76"/>
    <w:rsid w:val="32717916"/>
    <w:rsid w:val="32755658"/>
    <w:rsid w:val="32820142"/>
    <w:rsid w:val="32944FED"/>
    <w:rsid w:val="32B87513"/>
    <w:rsid w:val="32C1089D"/>
    <w:rsid w:val="32C35685"/>
    <w:rsid w:val="32D216CC"/>
    <w:rsid w:val="32D504B3"/>
    <w:rsid w:val="32FF61DD"/>
    <w:rsid w:val="3301513E"/>
    <w:rsid w:val="33072028"/>
    <w:rsid w:val="33095E0F"/>
    <w:rsid w:val="330E1609"/>
    <w:rsid w:val="332550E3"/>
    <w:rsid w:val="33362EE3"/>
    <w:rsid w:val="33520A10"/>
    <w:rsid w:val="33572206"/>
    <w:rsid w:val="33750D70"/>
    <w:rsid w:val="337B4EF0"/>
    <w:rsid w:val="337F1161"/>
    <w:rsid w:val="338B0EAB"/>
    <w:rsid w:val="33A12D31"/>
    <w:rsid w:val="33B9550C"/>
    <w:rsid w:val="33C5637D"/>
    <w:rsid w:val="33DE0FDB"/>
    <w:rsid w:val="33F71CFE"/>
    <w:rsid w:val="33F71E1E"/>
    <w:rsid w:val="33FE167D"/>
    <w:rsid w:val="340D2764"/>
    <w:rsid w:val="341174E5"/>
    <w:rsid w:val="343160D3"/>
    <w:rsid w:val="34321301"/>
    <w:rsid w:val="34346E4D"/>
    <w:rsid w:val="34362BC5"/>
    <w:rsid w:val="343D57A7"/>
    <w:rsid w:val="34473024"/>
    <w:rsid w:val="345B40F8"/>
    <w:rsid w:val="34645984"/>
    <w:rsid w:val="34657CEE"/>
    <w:rsid w:val="34756830"/>
    <w:rsid w:val="347B7155"/>
    <w:rsid w:val="348E6317"/>
    <w:rsid w:val="34977F25"/>
    <w:rsid w:val="349B7E49"/>
    <w:rsid w:val="34B16C45"/>
    <w:rsid w:val="34BA37F6"/>
    <w:rsid w:val="34C47180"/>
    <w:rsid w:val="34C77CC1"/>
    <w:rsid w:val="34C86F04"/>
    <w:rsid w:val="34F02826"/>
    <w:rsid w:val="34FC0DC9"/>
    <w:rsid w:val="34FD7B87"/>
    <w:rsid w:val="35236EAC"/>
    <w:rsid w:val="35335602"/>
    <w:rsid w:val="354A2EB8"/>
    <w:rsid w:val="354D56DA"/>
    <w:rsid w:val="35560F57"/>
    <w:rsid w:val="355A2A7E"/>
    <w:rsid w:val="355F439E"/>
    <w:rsid w:val="3561093C"/>
    <w:rsid w:val="356678F7"/>
    <w:rsid w:val="3575771D"/>
    <w:rsid w:val="358940CF"/>
    <w:rsid w:val="359229B6"/>
    <w:rsid w:val="35A63D7A"/>
    <w:rsid w:val="35A95619"/>
    <w:rsid w:val="35BB2D24"/>
    <w:rsid w:val="35BE7316"/>
    <w:rsid w:val="35BF1C5D"/>
    <w:rsid w:val="35C3492C"/>
    <w:rsid w:val="35C70AB6"/>
    <w:rsid w:val="35CB37E1"/>
    <w:rsid w:val="35D559AF"/>
    <w:rsid w:val="360A4309"/>
    <w:rsid w:val="360D204B"/>
    <w:rsid w:val="36122DEB"/>
    <w:rsid w:val="362311BF"/>
    <w:rsid w:val="36251902"/>
    <w:rsid w:val="36252EF1"/>
    <w:rsid w:val="3642157C"/>
    <w:rsid w:val="366B28CE"/>
    <w:rsid w:val="366D201C"/>
    <w:rsid w:val="366D6646"/>
    <w:rsid w:val="36721987"/>
    <w:rsid w:val="369E2763"/>
    <w:rsid w:val="36A422C5"/>
    <w:rsid w:val="36AE3CCF"/>
    <w:rsid w:val="36B24C2E"/>
    <w:rsid w:val="36C5247C"/>
    <w:rsid w:val="36C94BC2"/>
    <w:rsid w:val="36D10539"/>
    <w:rsid w:val="36D21A3D"/>
    <w:rsid w:val="36D6243D"/>
    <w:rsid w:val="36E274C3"/>
    <w:rsid w:val="36E36908"/>
    <w:rsid w:val="36E80232"/>
    <w:rsid w:val="36F31241"/>
    <w:rsid w:val="3701298A"/>
    <w:rsid w:val="37197035"/>
    <w:rsid w:val="3724764D"/>
    <w:rsid w:val="3726190B"/>
    <w:rsid w:val="37282D41"/>
    <w:rsid w:val="37307DA0"/>
    <w:rsid w:val="373A0948"/>
    <w:rsid w:val="37460BE1"/>
    <w:rsid w:val="37521A1A"/>
    <w:rsid w:val="377A733E"/>
    <w:rsid w:val="377B42BF"/>
    <w:rsid w:val="37873738"/>
    <w:rsid w:val="3797463F"/>
    <w:rsid w:val="379E4E49"/>
    <w:rsid w:val="37A31027"/>
    <w:rsid w:val="37A442EA"/>
    <w:rsid w:val="37AB2093"/>
    <w:rsid w:val="37AB5678"/>
    <w:rsid w:val="37B10A7A"/>
    <w:rsid w:val="37B81B43"/>
    <w:rsid w:val="37B87DE3"/>
    <w:rsid w:val="37BC1633"/>
    <w:rsid w:val="37BF0865"/>
    <w:rsid w:val="37C87FD8"/>
    <w:rsid w:val="37CC5893"/>
    <w:rsid w:val="37D050DF"/>
    <w:rsid w:val="37F23EC1"/>
    <w:rsid w:val="37FF59C4"/>
    <w:rsid w:val="38170461"/>
    <w:rsid w:val="382F0057"/>
    <w:rsid w:val="38333BBA"/>
    <w:rsid w:val="38613F89"/>
    <w:rsid w:val="386F708C"/>
    <w:rsid w:val="387410D8"/>
    <w:rsid w:val="387D5266"/>
    <w:rsid w:val="38815E1A"/>
    <w:rsid w:val="3885236D"/>
    <w:rsid w:val="389473CA"/>
    <w:rsid w:val="389B749B"/>
    <w:rsid w:val="389C3213"/>
    <w:rsid w:val="38A32FFA"/>
    <w:rsid w:val="38AE3672"/>
    <w:rsid w:val="38B10580"/>
    <w:rsid w:val="38BB18EB"/>
    <w:rsid w:val="38CC3AF8"/>
    <w:rsid w:val="38D01D7F"/>
    <w:rsid w:val="38D806EF"/>
    <w:rsid w:val="38F178B6"/>
    <w:rsid w:val="391536F1"/>
    <w:rsid w:val="392A6A70"/>
    <w:rsid w:val="392B0467"/>
    <w:rsid w:val="392F16AE"/>
    <w:rsid w:val="393F2358"/>
    <w:rsid w:val="394A2C6F"/>
    <w:rsid w:val="394C2E8B"/>
    <w:rsid w:val="394D1DED"/>
    <w:rsid w:val="394E09B1"/>
    <w:rsid w:val="396B3311"/>
    <w:rsid w:val="396D39FF"/>
    <w:rsid w:val="397456AE"/>
    <w:rsid w:val="39764653"/>
    <w:rsid w:val="39872B7F"/>
    <w:rsid w:val="39875C71"/>
    <w:rsid w:val="39B12CEE"/>
    <w:rsid w:val="39BA4569"/>
    <w:rsid w:val="39C649EB"/>
    <w:rsid w:val="39DC36C8"/>
    <w:rsid w:val="39E64D80"/>
    <w:rsid w:val="39F41558"/>
    <w:rsid w:val="3A053032"/>
    <w:rsid w:val="3A064841"/>
    <w:rsid w:val="3A32374C"/>
    <w:rsid w:val="3A3F654C"/>
    <w:rsid w:val="3A414072"/>
    <w:rsid w:val="3A502507"/>
    <w:rsid w:val="3AA82343"/>
    <w:rsid w:val="3AB3360F"/>
    <w:rsid w:val="3AB807D8"/>
    <w:rsid w:val="3AB93F41"/>
    <w:rsid w:val="3AC85CD4"/>
    <w:rsid w:val="3AD9720A"/>
    <w:rsid w:val="3ADB7A26"/>
    <w:rsid w:val="3AE53402"/>
    <w:rsid w:val="3AE96BE3"/>
    <w:rsid w:val="3AF11A4C"/>
    <w:rsid w:val="3AF67A8F"/>
    <w:rsid w:val="3AF70BEE"/>
    <w:rsid w:val="3B04743C"/>
    <w:rsid w:val="3B0D6F9E"/>
    <w:rsid w:val="3B15619A"/>
    <w:rsid w:val="3B166EA8"/>
    <w:rsid w:val="3B196D9D"/>
    <w:rsid w:val="3B1C29A2"/>
    <w:rsid w:val="3B587F56"/>
    <w:rsid w:val="3B5B20B0"/>
    <w:rsid w:val="3B5C4740"/>
    <w:rsid w:val="3B605BEE"/>
    <w:rsid w:val="3B675D5A"/>
    <w:rsid w:val="3B686062"/>
    <w:rsid w:val="3B696C16"/>
    <w:rsid w:val="3B6F3892"/>
    <w:rsid w:val="3B985F13"/>
    <w:rsid w:val="3BAD2A46"/>
    <w:rsid w:val="3BAE7642"/>
    <w:rsid w:val="3BBC2EA7"/>
    <w:rsid w:val="3BC26BDC"/>
    <w:rsid w:val="3BCD02B3"/>
    <w:rsid w:val="3BD243C9"/>
    <w:rsid w:val="3BD421F4"/>
    <w:rsid w:val="3BD827B4"/>
    <w:rsid w:val="3BEE1FD7"/>
    <w:rsid w:val="3BF654A3"/>
    <w:rsid w:val="3C0B2B89"/>
    <w:rsid w:val="3C172594"/>
    <w:rsid w:val="3C265C15"/>
    <w:rsid w:val="3C300842"/>
    <w:rsid w:val="3C330B95"/>
    <w:rsid w:val="3C371BD0"/>
    <w:rsid w:val="3C461E13"/>
    <w:rsid w:val="3C467402"/>
    <w:rsid w:val="3C4B2C46"/>
    <w:rsid w:val="3C5B588C"/>
    <w:rsid w:val="3C606EA2"/>
    <w:rsid w:val="3C613C0E"/>
    <w:rsid w:val="3C667DC0"/>
    <w:rsid w:val="3C681D8A"/>
    <w:rsid w:val="3C6B7896"/>
    <w:rsid w:val="3C6D4187"/>
    <w:rsid w:val="3C6D5E34"/>
    <w:rsid w:val="3C755C2F"/>
    <w:rsid w:val="3C8504DA"/>
    <w:rsid w:val="3C964B49"/>
    <w:rsid w:val="3CAA3284"/>
    <w:rsid w:val="3CB15AA1"/>
    <w:rsid w:val="3CCB232A"/>
    <w:rsid w:val="3CCE36D3"/>
    <w:rsid w:val="3CD4741F"/>
    <w:rsid w:val="3CDC5A84"/>
    <w:rsid w:val="3CE04EFF"/>
    <w:rsid w:val="3CF60458"/>
    <w:rsid w:val="3CF94902"/>
    <w:rsid w:val="3CFB46A1"/>
    <w:rsid w:val="3D167A38"/>
    <w:rsid w:val="3D18555E"/>
    <w:rsid w:val="3D1C6BC8"/>
    <w:rsid w:val="3D483969"/>
    <w:rsid w:val="3D4F3072"/>
    <w:rsid w:val="3D513D57"/>
    <w:rsid w:val="3D6D2C98"/>
    <w:rsid w:val="3D7A6218"/>
    <w:rsid w:val="3D7B3D3F"/>
    <w:rsid w:val="3D90017F"/>
    <w:rsid w:val="3D9646D4"/>
    <w:rsid w:val="3D9C33D4"/>
    <w:rsid w:val="3DAA67E8"/>
    <w:rsid w:val="3DBA1ACC"/>
    <w:rsid w:val="3DC2371B"/>
    <w:rsid w:val="3DC46ABA"/>
    <w:rsid w:val="3DD07BE6"/>
    <w:rsid w:val="3DD930F3"/>
    <w:rsid w:val="3DE44963"/>
    <w:rsid w:val="3DFC18BD"/>
    <w:rsid w:val="3E014244"/>
    <w:rsid w:val="3E1675C3"/>
    <w:rsid w:val="3E2919ED"/>
    <w:rsid w:val="3E2B12C1"/>
    <w:rsid w:val="3E2E5F95"/>
    <w:rsid w:val="3E3A1504"/>
    <w:rsid w:val="3E43485C"/>
    <w:rsid w:val="3E442B12"/>
    <w:rsid w:val="3E46434D"/>
    <w:rsid w:val="3E470969"/>
    <w:rsid w:val="3E474961"/>
    <w:rsid w:val="3E497999"/>
    <w:rsid w:val="3E537764"/>
    <w:rsid w:val="3E6362B3"/>
    <w:rsid w:val="3E815D58"/>
    <w:rsid w:val="3E86719B"/>
    <w:rsid w:val="3E8804C1"/>
    <w:rsid w:val="3E906080"/>
    <w:rsid w:val="3E9E1A93"/>
    <w:rsid w:val="3EA13331"/>
    <w:rsid w:val="3EAA48DB"/>
    <w:rsid w:val="3EBE3EE3"/>
    <w:rsid w:val="3ECE3ED7"/>
    <w:rsid w:val="3EF64281"/>
    <w:rsid w:val="3EFD0EAF"/>
    <w:rsid w:val="3F010273"/>
    <w:rsid w:val="3F0110D6"/>
    <w:rsid w:val="3F092FAA"/>
    <w:rsid w:val="3F0F0BE2"/>
    <w:rsid w:val="3F3E5024"/>
    <w:rsid w:val="3F3F66D9"/>
    <w:rsid w:val="3F431252"/>
    <w:rsid w:val="3F485FEF"/>
    <w:rsid w:val="3F4F358B"/>
    <w:rsid w:val="3F5B6915"/>
    <w:rsid w:val="3F5F3233"/>
    <w:rsid w:val="3F7869CE"/>
    <w:rsid w:val="3F9A4950"/>
    <w:rsid w:val="3F9AEC47"/>
    <w:rsid w:val="3F9D61EE"/>
    <w:rsid w:val="3F9D7F9C"/>
    <w:rsid w:val="3FA53AE5"/>
    <w:rsid w:val="3FB2282A"/>
    <w:rsid w:val="3FC90D91"/>
    <w:rsid w:val="3FC92B3F"/>
    <w:rsid w:val="3FDA39F6"/>
    <w:rsid w:val="3FDE74A3"/>
    <w:rsid w:val="3FE756BB"/>
    <w:rsid w:val="3FEF5BFF"/>
    <w:rsid w:val="3FF35E0E"/>
    <w:rsid w:val="3FF676AC"/>
    <w:rsid w:val="3FF73B50"/>
    <w:rsid w:val="3FFF305C"/>
    <w:rsid w:val="401A037E"/>
    <w:rsid w:val="401B0D58"/>
    <w:rsid w:val="401B2311"/>
    <w:rsid w:val="40255EC8"/>
    <w:rsid w:val="402919EB"/>
    <w:rsid w:val="403B0B6F"/>
    <w:rsid w:val="403C5A07"/>
    <w:rsid w:val="404F3FFC"/>
    <w:rsid w:val="406F68CD"/>
    <w:rsid w:val="407E3A21"/>
    <w:rsid w:val="407F1D06"/>
    <w:rsid w:val="40817080"/>
    <w:rsid w:val="40866C82"/>
    <w:rsid w:val="40895838"/>
    <w:rsid w:val="40926636"/>
    <w:rsid w:val="40994C08"/>
    <w:rsid w:val="40BA0DD8"/>
    <w:rsid w:val="40BA66CD"/>
    <w:rsid w:val="40C96B6F"/>
    <w:rsid w:val="40CB045E"/>
    <w:rsid w:val="40CB07F9"/>
    <w:rsid w:val="40D32EA1"/>
    <w:rsid w:val="40D41520"/>
    <w:rsid w:val="40E92683"/>
    <w:rsid w:val="40EA5463"/>
    <w:rsid w:val="40F71AAE"/>
    <w:rsid w:val="41022FFD"/>
    <w:rsid w:val="4102348C"/>
    <w:rsid w:val="410A78B3"/>
    <w:rsid w:val="410E7DF5"/>
    <w:rsid w:val="411F78B8"/>
    <w:rsid w:val="412A0921"/>
    <w:rsid w:val="412C0974"/>
    <w:rsid w:val="413260C8"/>
    <w:rsid w:val="413A351E"/>
    <w:rsid w:val="413D1A37"/>
    <w:rsid w:val="41401527"/>
    <w:rsid w:val="41674A59"/>
    <w:rsid w:val="416B23A3"/>
    <w:rsid w:val="418A27A2"/>
    <w:rsid w:val="41951205"/>
    <w:rsid w:val="41A859BF"/>
    <w:rsid w:val="41AF2209"/>
    <w:rsid w:val="41B25855"/>
    <w:rsid w:val="41C45CB4"/>
    <w:rsid w:val="41C537DA"/>
    <w:rsid w:val="41C6300E"/>
    <w:rsid w:val="41C93926"/>
    <w:rsid w:val="41D67795"/>
    <w:rsid w:val="41E00614"/>
    <w:rsid w:val="41E53E7C"/>
    <w:rsid w:val="42255D7C"/>
    <w:rsid w:val="422E3DE0"/>
    <w:rsid w:val="424C5BA2"/>
    <w:rsid w:val="424E557E"/>
    <w:rsid w:val="42552980"/>
    <w:rsid w:val="42634D0F"/>
    <w:rsid w:val="426E5C20"/>
    <w:rsid w:val="427F3327"/>
    <w:rsid w:val="4282649A"/>
    <w:rsid w:val="42870A90"/>
    <w:rsid w:val="42BD668F"/>
    <w:rsid w:val="42C972FA"/>
    <w:rsid w:val="42D4214F"/>
    <w:rsid w:val="42E27706"/>
    <w:rsid w:val="42E6622B"/>
    <w:rsid w:val="42E82A68"/>
    <w:rsid w:val="42F14560"/>
    <w:rsid w:val="431C1B20"/>
    <w:rsid w:val="43217136"/>
    <w:rsid w:val="432506C5"/>
    <w:rsid w:val="432B1D63"/>
    <w:rsid w:val="43337AAD"/>
    <w:rsid w:val="43364990"/>
    <w:rsid w:val="433A4ADA"/>
    <w:rsid w:val="435272F0"/>
    <w:rsid w:val="439B47F3"/>
    <w:rsid w:val="43A15B81"/>
    <w:rsid w:val="43B13AD6"/>
    <w:rsid w:val="43B9785F"/>
    <w:rsid w:val="43D87FA5"/>
    <w:rsid w:val="43E51F12"/>
    <w:rsid w:val="43F65824"/>
    <w:rsid w:val="441D447B"/>
    <w:rsid w:val="441F7A66"/>
    <w:rsid w:val="4436276D"/>
    <w:rsid w:val="446C706E"/>
    <w:rsid w:val="447C53F1"/>
    <w:rsid w:val="4481094E"/>
    <w:rsid w:val="448A687F"/>
    <w:rsid w:val="4496320C"/>
    <w:rsid w:val="4497741C"/>
    <w:rsid w:val="44D23D81"/>
    <w:rsid w:val="44EC107E"/>
    <w:rsid w:val="44FF6E0B"/>
    <w:rsid w:val="450B3BFA"/>
    <w:rsid w:val="450D34CE"/>
    <w:rsid w:val="45115463"/>
    <w:rsid w:val="45191E0F"/>
    <w:rsid w:val="45321187"/>
    <w:rsid w:val="453421E0"/>
    <w:rsid w:val="454B049A"/>
    <w:rsid w:val="45753D4E"/>
    <w:rsid w:val="457B2B2E"/>
    <w:rsid w:val="45877724"/>
    <w:rsid w:val="459260C9"/>
    <w:rsid w:val="45AB57CF"/>
    <w:rsid w:val="45B91F0F"/>
    <w:rsid w:val="45BE6EBE"/>
    <w:rsid w:val="45D109A0"/>
    <w:rsid w:val="45EB590C"/>
    <w:rsid w:val="45FB6FE8"/>
    <w:rsid w:val="45FD55EE"/>
    <w:rsid w:val="45FF2FF4"/>
    <w:rsid w:val="46050B87"/>
    <w:rsid w:val="463827CD"/>
    <w:rsid w:val="465348A0"/>
    <w:rsid w:val="46696E2A"/>
    <w:rsid w:val="467127B9"/>
    <w:rsid w:val="467A1037"/>
    <w:rsid w:val="46911D1D"/>
    <w:rsid w:val="46976762"/>
    <w:rsid w:val="46BF50D4"/>
    <w:rsid w:val="46D63D94"/>
    <w:rsid w:val="46E925F6"/>
    <w:rsid w:val="46F5246C"/>
    <w:rsid w:val="46F873A3"/>
    <w:rsid w:val="46FA3A85"/>
    <w:rsid w:val="46FC0B29"/>
    <w:rsid w:val="47072391"/>
    <w:rsid w:val="471054F8"/>
    <w:rsid w:val="47131DFB"/>
    <w:rsid w:val="47163B60"/>
    <w:rsid w:val="471E7441"/>
    <w:rsid w:val="47237EA9"/>
    <w:rsid w:val="47242D51"/>
    <w:rsid w:val="47311EFE"/>
    <w:rsid w:val="473C62ED"/>
    <w:rsid w:val="47745A86"/>
    <w:rsid w:val="477B5067"/>
    <w:rsid w:val="477D2899"/>
    <w:rsid w:val="477F6F94"/>
    <w:rsid w:val="479C4FDD"/>
    <w:rsid w:val="47A67C0A"/>
    <w:rsid w:val="47AE3AD2"/>
    <w:rsid w:val="47B440D5"/>
    <w:rsid w:val="47B50951"/>
    <w:rsid w:val="47B708B6"/>
    <w:rsid w:val="47C76C5A"/>
    <w:rsid w:val="47DF0138"/>
    <w:rsid w:val="47E26E94"/>
    <w:rsid w:val="47FA07C6"/>
    <w:rsid w:val="47FB61A8"/>
    <w:rsid w:val="4820176A"/>
    <w:rsid w:val="482760A2"/>
    <w:rsid w:val="48387CB6"/>
    <w:rsid w:val="48454006"/>
    <w:rsid w:val="484D103A"/>
    <w:rsid w:val="487C7505"/>
    <w:rsid w:val="488066AD"/>
    <w:rsid w:val="488533E1"/>
    <w:rsid w:val="48A00AFD"/>
    <w:rsid w:val="48B142E8"/>
    <w:rsid w:val="48BD345D"/>
    <w:rsid w:val="48D507A7"/>
    <w:rsid w:val="48E64762"/>
    <w:rsid w:val="48F60662"/>
    <w:rsid w:val="48FB4C86"/>
    <w:rsid w:val="490C1CEF"/>
    <w:rsid w:val="492509CD"/>
    <w:rsid w:val="49485992"/>
    <w:rsid w:val="496F62BB"/>
    <w:rsid w:val="49787384"/>
    <w:rsid w:val="499D7E0E"/>
    <w:rsid w:val="49BA174B"/>
    <w:rsid w:val="49BD3230"/>
    <w:rsid w:val="49C01457"/>
    <w:rsid w:val="49C34AA3"/>
    <w:rsid w:val="49CC6C52"/>
    <w:rsid w:val="49DE18DD"/>
    <w:rsid w:val="49E60792"/>
    <w:rsid w:val="49EF5898"/>
    <w:rsid w:val="4A0B6D7E"/>
    <w:rsid w:val="4A1A5D92"/>
    <w:rsid w:val="4A1F11BA"/>
    <w:rsid w:val="4A266DE0"/>
    <w:rsid w:val="4A2D18F3"/>
    <w:rsid w:val="4A360531"/>
    <w:rsid w:val="4A433A00"/>
    <w:rsid w:val="4A5E2A1E"/>
    <w:rsid w:val="4A835FE1"/>
    <w:rsid w:val="4A981C28"/>
    <w:rsid w:val="4AA25141"/>
    <w:rsid w:val="4AC07235"/>
    <w:rsid w:val="4AC24D5B"/>
    <w:rsid w:val="4ACE3700"/>
    <w:rsid w:val="4AF56EDE"/>
    <w:rsid w:val="4B012BCC"/>
    <w:rsid w:val="4B0D0C2D"/>
    <w:rsid w:val="4B0E7FA0"/>
    <w:rsid w:val="4B253A7C"/>
    <w:rsid w:val="4B296A00"/>
    <w:rsid w:val="4B2C0426"/>
    <w:rsid w:val="4B3726A8"/>
    <w:rsid w:val="4B3F45FD"/>
    <w:rsid w:val="4B4B11F4"/>
    <w:rsid w:val="4B6127C6"/>
    <w:rsid w:val="4B6E5348"/>
    <w:rsid w:val="4B7E1D99"/>
    <w:rsid w:val="4B7E496D"/>
    <w:rsid w:val="4B7F304D"/>
    <w:rsid w:val="4B8943A7"/>
    <w:rsid w:val="4B944949"/>
    <w:rsid w:val="4B9F6E4A"/>
    <w:rsid w:val="4BA83F51"/>
    <w:rsid w:val="4BC00AA0"/>
    <w:rsid w:val="4BC55E91"/>
    <w:rsid w:val="4BE01E4D"/>
    <w:rsid w:val="4BE435FE"/>
    <w:rsid w:val="4BE9528C"/>
    <w:rsid w:val="4BE96317"/>
    <w:rsid w:val="4BF8467B"/>
    <w:rsid w:val="4C25290D"/>
    <w:rsid w:val="4C273A82"/>
    <w:rsid w:val="4C4248CB"/>
    <w:rsid w:val="4C47175A"/>
    <w:rsid w:val="4C485734"/>
    <w:rsid w:val="4C4A14AC"/>
    <w:rsid w:val="4C5102E3"/>
    <w:rsid w:val="4C6065D9"/>
    <w:rsid w:val="4C6D0CF6"/>
    <w:rsid w:val="4C7B39D2"/>
    <w:rsid w:val="4C8A7AFA"/>
    <w:rsid w:val="4C952B53"/>
    <w:rsid w:val="4CA84FB5"/>
    <w:rsid w:val="4CAE37E9"/>
    <w:rsid w:val="4CBD57DA"/>
    <w:rsid w:val="4CD21140"/>
    <w:rsid w:val="4CD2188E"/>
    <w:rsid w:val="4CD22B0F"/>
    <w:rsid w:val="4CE13403"/>
    <w:rsid w:val="4CF753E3"/>
    <w:rsid w:val="4D096C71"/>
    <w:rsid w:val="4D1154D1"/>
    <w:rsid w:val="4D1E09EC"/>
    <w:rsid w:val="4D205177"/>
    <w:rsid w:val="4D3B4D8B"/>
    <w:rsid w:val="4D577E17"/>
    <w:rsid w:val="4D8B3B2A"/>
    <w:rsid w:val="4D8B3F74"/>
    <w:rsid w:val="4D900E08"/>
    <w:rsid w:val="4D9D385D"/>
    <w:rsid w:val="4DCA28A4"/>
    <w:rsid w:val="4DCB2178"/>
    <w:rsid w:val="4DD13CF9"/>
    <w:rsid w:val="4DFF1E22"/>
    <w:rsid w:val="4E092CA1"/>
    <w:rsid w:val="4E2003FE"/>
    <w:rsid w:val="4E222FDC"/>
    <w:rsid w:val="4E223D7F"/>
    <w:rsid w:val="4E261AA5"/>
    <w:rsid w:val="4E320449"/>
    <w:rsid w:val="4E46622B"/>
    <w:rsid w:val="4E4D7C9E"/>
    <w:rsid w:val="4E4E0D35"/>
    <w:rsid w:val="4E5D174B"/>
    <w:rsid w:val="4E5F368B"/>
    <w:rsid w:val="4E7864DA"/>
    <w:rsid w:val="4E922FEF"/>
    <w:rsid w:val="4E9764FE"/>
    <w:rsid w:val="4EA56E6D"/>
    <w:rsid w:val="4EAF703B"/>
    <w:rsid w:val="4EB15812"/>
    <w:rsid w:val="4EC3477F"/>
    <w:rsid w:val="4EC42650"/>
    <w:rsid w:val="4ED876D7"/>
    <w:rsid w:val="4EDF107B"/>
    <w:rsid w:val="4EEA4880"/>
    <w:rsid w:val="4EED591D"/>
    <w:rsid w:val="4EF61477"/>
    <w:rsid w:val="4F035942"/>
    <w:rsid w:val="4F2B0CCB"/>
    <w:rsid w:val="4F3E697A"/>
    <w:rsid w:val="4F412BA3"/>
    <w:rsid w:val="4F5166AD"/>
    <w:rsid w:val="4F5543EF"/>
    <w:rsid w:val="4F64710F"/>
    <w:rsid w:val="4F6A0243"/>
    <w:rsid w:val="4F6F4D85"/>
    <w:rsid w:val="4F714FA1"/>
    <w:rsid w:val="4F85599B"/>
    <w:rsid w:val="4F894099"/>
    <w:rsid w:val="4F895E47"/>
    <w:rsid w:val="4F8D6891"/>
    <w:rsid w:val="4F8E5B53"/>
    <w:rsid w:val="4F9478C5"/>
    <w:rsid w:val="4F9A5526"/>
    <w:rsid w:val="4FA709C3"/>
    <w:rsid w:val="4FA931B8"/>
    <w:rsid w:val="4FAE3B00"/>
    <w:rsid w:val="4FC22CFA"/>
    <w:rsid w:val="4FC275AB"/>
    <w:rsid w:val="4FC7250D"/>
    <w:rsid w:val="4FC92959"/>
    <w:rsid w:val="4FD330CC"/>
    <w:rsid w:val="4FD34146"/>
    <w:rsid w:val="4FDE4447"/>
    <w:rsid w:val="4FDF63AF"/>
    <w:rsid w:val="4FE614EB"/>
    <w:rsid w:val="4FF82027"/>
    <w:rsid w:val="4FF97471"/>
    <w:rsid w:val="4FFDD939"/>
    <w:rsid w:val="5002271A"/>
    <w:rsid w:val="5017763D"/>
    <w:rsid w:val="50210776"/>
    <w:rsid w:val="502A1AA9"/>
    <w:rsid w:val="503C735D"/>
    <w:rsid w:val="503D0CD7"/>
    <w:rsid w:val="5059588F"/>
    <w:rsid w:val="505C7A00"/>
    <w:rsid w:val="50724BAE"/>
    <w:rsid w:val="507329BF"/>
    <w:rsid w:val="507D0D21"/>
    <w:rsid w:val="50897E36"/>
    <w:rsid w:val="50976E87"/>
    <w:rsid w:val="509C191A"/>
    <w:rsid w:val="50B03BC6"/>
    <w:rsid w:val="50BB2978"/>
    <w:rsid w:val="50C57283"/>
    <w:rsid w:val="50CC366C"/>
    <w:rsid w:val="50D9126A"/>
    <w:rsid w:val="50DD28EE"/>
    <w:rsid w:val="50E53551"/>
    <w:rsid w:val="50F25C6E"/>
    <w:rsid w:val="50FA1CA7"/>
    <w:rsid w:val="50FD4D3F"/>
    <w:rsid w:val="51652A36"/>
    <w:rsid w:val="516923D4"/>
    <w:rsid w:val="516E3AE8"/>
    <w:rsid w:val="51786173"/>
    <w:rsid w:val="51917235"/>
    <w:rsid w:val="51976F41"/>
    <w:rsid w:val="519D3E2C"/>
    <w:rsid w:val="51A27694"/>
    <w:rsid w:val="51A972D7"/>
    <w:rsid w:val="51BC3941"/>
    <w:rsid w:val="51DA28F2"/>
    <w:rsid w:val="51DC2BA6"/>
    <w:rsid w:val="51E87E4E"/>
    <w:rsid w:val="52045C59"/>
    <w:rsid w:val="520E0886"/>
    <w:rsid w:val="520F2674"/>
    <w:rsid w:val="5217598C"/>
    <w:rsid w:val="521D4F6D"/>
    <w:rsid w:val="52263E21"/>
    <w:rsid w:val="523A5B1F"/>
    <w:rsid w:val="524D7600"/>
    <w:rsid w:val="525265DA"/>
    <w:rsid w:val="526B5049"/>
    <w:rsid w:val="526E7576"/>
    <w:rsid w:val="52701540"/>
    <w:rsid w:val="527463D6"/>
    <w:rsid w:val="527A416D"/>
    <w:rsid w:val="528079D5"/>
    <w:rsid w:val="5284461E"/>
    <w:rsid w:val="5285086E"/>
    <w:rsid w:val="5290573F"/>
    <w:rsid w:val="52A64E63"/>
    <w:rsid w:val="52AA6800"/>
    <w:rsid w:val="52AD3A7D"/>
    <w:rsid w:val="52D01FDF"/>
    <w:rsid w:val="52EA30A1"/>
    <w:rsid w:val="52F537F4"/>
    <w:rsid w:val="531D3476"/>
    <w:rsid w:val="531F3279"/>
    <w:rsid w:val="53247060"/>
    <w:rsid w:val="533667C1"/>
    <w:rsid w:val="53446D7D"/>
    <w:rsid w:val="537137C2"/>
    <w:rsid w:val="53755970"/>
    <w:rsid w:val="538B0583"/>
    <w:rsid w:val="539030B7"/>
    <w:rsid w:val="53A16DA2"/>
    <w:rsid w:val="53A96AB8"/>
    <w:rsid w:val="53AA2830"/>
    <w:rsid w:val="53AE2320"/>
    <w:rsid w:val="53AF4CB6"/>
    <w:rsid w:val="53B86CFB"/>
    <w:rsid w:val="53CD2E59"/>
    <w:rsid w:val="53D94A0C"/>
    <w:rsid w:val="53EF3EDD"/>
    <w:rsid w:val="53F06C55"/>
    <w:rsid w:val="541008E5"/>
    <w:rsid w:val="541B0CC2"/>
    <w:rsid w:val="54212CF6"/>
    <w:rsid w:val="542425E2"/>
    <w:rsid w:val="543E4FA0"/>
    <w:rsid w:val="54403D56"/>
    <w:rsid w:val="54414145"/>
    <w:rsid w:val="54462559"/>
    <w:rsid w:val="544772B9"/>
    <w:rsid w:val="54576514"/>
    <w:rsid w:val="54581F03"/>
    <w:rsid w:val="5463404B"/>
    <w:rsid w:val="546B1FBF"/>
    <w:rsid w:val="547409B1"/>
    <w:rsid w:val="547E7F44"/>
    <w:rsid w:val="54817A35"/>
    <w:rsid w:val="54850CDF"/>
    <w:rsid w:val="549A4A45"/>
    <w:rsid w:val="54A13C33"/>
    <w:rsid w:val="54A14421"/>
    <w:rsid w:val="54A379AB"/>
    <w:rsid w:val="54B41BB8"/>
    <w:rsid w:val="54B63153"/>
    <w:rsid w:val="54CD4A28"/>
    <w:rsid w:val="54D6663F"/>
    <w:rsid w:val="54D8332D"/>
    <w:rsid w:val="54D9146A"/>
    <w:rsid w:val="54F86BA1"/>
    <w:rsid w:val="54FF156C"/>
    <w:rsid w:val="5506558A"/>
    <w:rsid w:val="550B72FE"/>
    <w:rsid w:val="550D751A"/>
    <w:rsid w:val="55197C6D"/>
    <w:rsid w:val="551F1D4C"/>
    <w:rsid w:val="55286102"/>
    <w:rsid w:val="557355CF"/>
    <w:rsid w:val="55760C1C"/>
    <w:rsid w:val="557F67C9"/>
    <w:rsid w:val="55823A64"/>
    <w:rsid w:val="558325EE"/>
    <w:rsid w:val="558A3CAE"/>
    <w:rsid w:val="559317CE"/>
    <w:rsid w:val="559F602D"/>
    <w:rsid w:val="55A94AA2"/>
    <w:rsid w:val="55C20305"/>
    <w:rsid w:val="55D32512"/>
    <w:rsid w:val="55D64A77"/>
    <w:rsid w:val="55EE07D2"/>
    <w:rsid w:val="55F494AF"/>
    <w:rsid w:val="55F85AD5"/>
    <w:rsid w:val="56010E2D"/>
    <w:rsid w:val="561A5A4B"/>
    <w:rsid w:val="56260894"/>
    <w:rsid w:val="5635382A"/>
    <w:rsid w:val="56431446"/>
    <w:rsid w:val="56462CE4"/>
    <w:rsid w:val="564927D4"/>
    <w:rsid w:val="56501F08"/>
    <w:rsid w:val="56504B81"/>
    <w:rsid w:val="56505911"/>
    <w:rsid w:val="56513437"/>
    <w:rsid w:val="56570A4D"/>
    <w:rsid w:val="56700F0E"/>
    <w:rsid w:val="56890E23"/>
    <w:rsid w:val="56894AC6"/>
    <w:rsid w:val="56A35797"/>
    <w:rsid w:val="56A71364"/>
    <w:rsid w:val="56AB0DF4"/>
    <w:rsid w:val="56AC0020"/>
    <w:rsid w:val="56B07C71"/>
    <w:rsid w:val="56B80FD4"/>
    <w:rsid w:val="56C344F7"/>
    <w:rsid w:val="56D73355"/>
    <w:rsid w:val="56FF0ED4"/>
    <w:rsid w:val="570C5CDB"/>
    <w:rsid w:val="570F1B1F"/>
    <w:rsid w:val="572F19CA"/>
    <w:rsid w:val="57364B06"/>
    <w:rsid w:val="574B5A5E"/>
    <w:rsid w:val="57663944"/>
    <w:rsid w:val="576C274C"/>
    <w:rsid w:val="57711FE2"/>
    <w:rsid w:val="5774783B"/>
    <w:rsid w:val="577B3A6A"/>
    <w:rsid w:val="578A4E52"/>
    <w:rsid w:val="57A45201"/>
    <w:rsid w:val="57AC4DC9"/>
    <w:rsid w:val="57B65C47"/>
    <w:rsid w:val="57C00874"/>
    <w:rsid w:val="57DA058C"/>
    <w:rsid w:val="57E82409"/>
    <w:rsid w:val="57F624E8"/>
    <w:rsid w:val="57FD73D2"/>
    <w:rsid w:val="580532FA"/>
    <w:rsid w:val="580F7106"/>
    <w:rsid w:val="58117322"/>
    <w:rsid w:val="5816406A"/>
    <w:rsid w:val="58226E39"/>
    <w:rsid w:val="583A6878"/>
    <w:rsid w:val="58495567"/>
    <w:rsid w:val="58550FBC"/>
    <w:rsid w:val="587A4EC7"/>
    <w:rsid w:val="588B70D4"/>
    <w:rsid w:val="588C4ECA"/>
    <w:rsid w:val="589113DD"/>
    <w:rsid w:val="589B7120"/>
    <w:rsid w:val="58B33511"/>
    <w:rsid w:val="58B3772F"/>
    <w:rsid w:val="58B71C77"/>
    <w:rsid w:val="58C56CB7"/>
    <w:rsid w:val="58C757BE"/>
    <w:rsid w:val="58D02D39"/>
    <w:rsid w:val="58E862D4"/>
    <w:rsid w:val="58EA204C"/>
    <w:rsid w:val="590B1FC3"/>
    <w:rsid w:val="59101387"/>
    <w:rsid w:val="59123351"/>
    <w:rsid w:val="592D3CE7"/>
    <w:rsid w:val="593B28A8"/>
    <w:rsid w:val="59411541"/>
    <w:rsid w:val="594E68BC"/>
    <w:rsid w:val="595B6AA6"/>
    <w:rsid w:val="596671F9"/>
    <w:rsid w:val="596D2336"/>
    <w:rsid w:val="596F21A7"/>
    <w:rsid w:val="597374EB"/>
    <w:rsid w:val="599124C8"/>
    <w:rsid w:val="599B3347"/>
    <w:rsid w:val="599E2E37"/>
    <w:rsid w:val="59A62375"/>
    <w:rsid w:val="59B51EA6"/>
    <w:rsid w:val="59BD525F"/>
    <w:rsid w:val="59C95F43"/>
    <w:rsid w:val="59F0510C"/>
    <w:rsid w:val="59FA7029"/>
    <w:rsid w:val="5A07360B"/>
    <w:rsid w:val="5A0A4204"/>
    <w:rsid w:val="5A0C7DA1"/>
    <w:rsid w:val="5A19426B"/>
    <w:rsid w:val="5A47702B"/>
    <w:rsid w:val="5A577295"/>
    <w:rsid w:val="5A615ED6"/>
    <w:rsid w:val="5A647BDD"/>
    <w:rsid w:val="5A655703"/>
    <w:rsid w:val="5A67147B"/>
    <w:rsid w:val="5A895262"/>
    <w:rsid w:val="5AA2241F"/>
    <w:rsid w:val="5AA4447D"/>
    <w:rsid w:val="5ABB5323"/>
    <w:rsid w:val="5AC30A03"/>
    <w:rsid w:val="5AC92574"/>
    <w:rsid w:val="5AE6544E"/>
    <w:rsid w:val="5AF42587"/>
    <w:rsid w:val="5AFD593B"/>
    <w:rsid w:val="5B330F7D"/>
    <w:rsid w:val="5B450D15"/>
    <w:rsid w:val="5B615ECA"/>
    <w:rsid w:val="5B6A2FD1"/>
    <w:rsid w:val="5B7D5546"/>
    <w:rsid w:val="5B823D24"/>
    <w:rsid w:val="5B8A71CF"/>
    <w:rsid w:val="5B9532CA"/>
    <w:rsid w:val="5BAC35E9"/>
    <w:rsid w:val="5BCF72D8"/>
    <w:rsid w:val="5BD60666"/>
    <w:rsid w:val="5BE13295"/>
    <w:rsid w:val="5BE34B31"/>
    <w:rsid w:val="5BE42A48"/>
    <w:rsid w:val="5BE61DF0"/>
    <w:rsid w:val="5BF1724E"/>
    <w:rsid w:val="5BFF1FE5"/>
    <w:rsid w:val="5C0827EA"/>
    <w:rsid w:val="5C0C58DA"/>
    <w:rsid w:val="5C107384"/>
    <w:rsid w:val="5C114178"/>
    <w:rsid w:val="5C14118E"/>
    <w:rsid w:val="5C2A159C"/>
    <w:rsid w:val="5C2F421A"/>
    <w:rsid w:val="5C333BAD"/>
    <w:rsid w:val="5C3B496D"/>
    <w:rsid w:val="5C3E5D23"/>
    <w:rsid w:val="5C4C26D6"/>
    <w:rsid w:val="5C5477DD"/>
    <w:rsid w:val="5C5B4113"/>
    <w:rsid w:val="5C671404"/>
    <w:rsid w:val="5C710EE5"/>
    <w:rsid w:val="5C71213D"/>
    <w:rsid w:val="5C817592"/>
    <w:rsid w:val="5C8A6FAF"/>
    <w:rsid w:val="5C943778"/>
    <w:rsid w:val="5C954F7D"/>
    <w:rsid w:val="5C9C6B0B"/>
    <w:rsid w:val="5CAC6600"/>
    <w:rsid w:val="5CAF2C65"/>
    <w:rsid w:val="5CC22998"/>
    <w:rsid w:val="5CCE3752"/>
    <w:rsid w:val="5CD54DC2"/>
    <w:rsid w:val="5CD728E8"/>
    <w:rsid w:val="5CD85FBB"/>
    <w:rsid w:val="5CE966D7"/>
    <w:rsid w:val="5CFC1558"/>
    <w:rsid w:val="5D004ADA"/>
    <w:rsid w:val="5D0631CD"/>
    <w:rsid w:val="5D0C307D"/>
    <w:rsid w:val="5D21471A"/>
    <w:rsid w:val="5D2B6790"/>
    <w:rsid w:val="5D453BCB"/>
    <w:rsid w:val="5D534E5C"/>
    <w:rsid w:val="5D6A0599"/>
    <w:rsid w:val="5D7F6ADB"/>
    <w:rsid w:val="5D962A9B"/>
    <w:rsid w:val="5DA47665"/>
    <w:rsid w:val="5DF32940"/>
    <w:rsid w:val="5DF66D9E"/>
    <w:rsid w:val="5E0A546C"/>
    <w:rsid w:val="5E223BA6"/>
    <w:rsid w:val="5E40626B"/>
    <w:rsid w:val="5E4259E7"/>
    <w:rsid w:val="5E4775F9"/>
    <w:rsid w:val="5E4A6B29"/>
    <w:rsid w:val="5E6261E1"/>
    <w:rsid w:val="5E653F23"/>
    <w:rsid w:val="5E6C6548"/>
    <w:rsid w:val="5E6F715B"/>
    <w:rsid w:val="5E79177D"/>
    <w:rsid w:val="5E79352B"/>
    <w:rsid w:val="5E871D8E"/>
    <w:rsid w:val="5E897C12"/>
    <w:rsid w:val="5E8C10F4"/>
    <w:rsid w:val="5E912C90"/>
    <w:rsid w:val="5E931C7D"/>
    <w:rsid w:val="5E9C04E7"/>
    <w:rsid w:val="5E9F7BC6"/>
    <w:rsid w:val="5EA23D7A"/>
    <w:rsid w:val="5EA77311"/>
    <w:rsid w:val="5EB24F70"/>
    <w:rsid w:val="5EB34C8F"/>
    <w:rsid w:val="5EB8251C"/>
    <w:rsid w:val="5EBF1F0B"/>
    <w:rsid w:val="5EC1039D"/>
    <w:rsid w:val="5ECF75EF"/>
    <w:rsid w:val="5EE0251C"/>
    <w:rsid w:val="5EFD5F0A"/>
    <w:rsid w:val="5EFE4F23"/>
    <w:rsid w:val="5F136503"/>
    <w:rsid w:val="5F242059"/>
    <w:rsid w:val="5F3A316E"/>
    <w:rsid w:val="5F3C1944"/>
    <w:rsid w:val="5F3D048D"/>
    <w:rsid w:val="5F6E316F"/>
    <w:rsid w:val="5F701483"/>
    <w:rsid w:val="5F73394E"/>
    <w:rsid w:val="5F7A5295"/>
    <w:rsid w:val="5F7D31EE"/>
    <w:rsid w:val="5F832683"/>
    <w:rsid w:val="5F833103"/>
    <w:rsid w:val="5F8D1984"/>
    <w:rsid w:val="5F8E4D72"/>
    <w:rsid w:val="5F926F9A"/>
    <w:rsid w:val="5F9745B0"/>
    <w:rsid w:val="5FA32F55"/>
    <w:rsid w:val="5FB854E4"/>
    <w:rsid w:val="5FC44C79"/>
    <w:rsid w:val="5FCD7FD2"/>
    <w:rsid w:val="5FD4310E"/>
    <w:rsid w:val="5FD5231D"/>
    <w:rsid w:val="5FD92C57"/>
    <w:rsid w:val="5FF852DD"/>
    <w:rsid w:val="5FF94923"/>
    <w:rsid w:val="60151BC1"/>
    <w:rsid w:val="602472A5"/>
    <w:rsid w:val="60307401"/>
    <w:rsid w:val="60357634"/>
    <w:rsid w:val="603826E4"/>
    <w:rsid w:val="604E2987"/>
    <w:rsid w:val="604F4E8B"/>
    <w:rsid w:val="60503F00"/>
    <w:rsid w:val="605934F4"/>
    <w:rsid w:val="60614C15"/>
    <w:rsid w:val="60617557"/>
    <w:rsid w:val="606515DC"/>
    <w:rsid w:val="6066019C"/>
    <w:rsid w:val="606A1A55"/>
    <w:rsid w:val="60771860"/>
    <w:rsid w:val="607E2A31"/>
    <w:rsid w:val="6082700E"/>
    <w:rsid w:val="60944D82"/>
    <w:rsid w:val="60957869"/>
    <w:rsid w:val="60980C3C"/>
    <w:rsid w:val="609B12BA"/>
    <w:rsid w:val="60A30D33"/>
    <w:rsid w:val="60A54B48"/>
    <w:rsid w:val="60BF5B6D"/>
    <w:rsid w:val="60CC64DC"/>
    <w:rsid w:val="60D07D7A"/>
    <w:rsid w:val="60D40EEC"/>
    <w:rsid w:val="60DF7B25"/>
    <w:rsid w:val="60E703AD"/>
    <w:rsid w:val="60F63558"/>
    <w:rsid w:val="60FC1361"/>
    <w:rsid w:val="611044C3"/>
    <w:rsid w:val="611F7516"/>
    <w:rsid w:val="613253B3"/>
    <w:rsid w:val="613B4FD5"/>
    <w:rsid w:val="61587D6F"/>
    <w:rsid w:val="617821BF"/>
    <w:rsid w:val="61842912"/>
    <w:rsid w:val="61903065"/>
    <w:rsid w:val="619C1A0A"/>
    <w:rsid w:val="619E191F"/>
    <w:rsid w:val="61A30FEA"/>
    <w:rsid w:val="61A42FB4"/>
    <w:rsid w:val="61AA2758"/>
    <w:rsid w:val="61B2673E"/>
    <w:rsid w:val="61BA5D22"/>
    <w:rsid w:val="61C7525E"/>
    <w:rsid w:val="61D218D0"/>
    <w:rsid w:val="61D91338"/>
    <w:rsid w:val="61E543BD"/>
    <w:rsid w:val="61EB2991"/>
    <w:rsid w:val="62000140"/>
    <w:rsid w:val="620674CC"/>
    <w:rsid w:val="621E2D67"/>
    <w:rsid w:val="62206160"/>
    <w:rsid w:val="622A2653"/>
    <w:rsid w:val="62465E1A"/>
    <w:rsid w:val="62483940"/>
    <w:rsid w:val="624E1712"/>
    <w:rsid w:val="62541D77"/>
    <w:rsid w:val="626479E1"/>
    <w:rsid w:val="628C0638"/>
    <w:rsid w:val="628F156F"/>
    <w:rsid w:val="6292105F"/>
    <w:rsid w:val="62935DB1"/>
    <w:rsid w:val="62B334AF"/>
    <w:rsid w:val="62BB1F75"/>
    <w:rsid w:val="62BE2B55"/>
    <w:rsid w:val="62C85CBA"/>
    <w:rsid w:val="62CE02E9"/>
    <w:rsid w:val="62CF186C"/>
    <w:rsid w:val="62D27BAF"/>
    <w:rsid w:val="62EB701F"/>
    <w:rsid w:val="62F40B35"/>
    <w:rsid w:val="63041F5D"/>
    <w:rsid w:val="63112D20"/>
    <w:rsid w:val="63141E9F"/>
    <w:rsid w:val="63253C81"/>
    <w:rsid w:val="633006D6"/>
    <w:rsid w:val="63301201"/>
    <w:rsid w:val="633B34A5"/>
    <w:rsid w:val="633F4D43"/>
    <w:rsid w:val="634405AB"/>
    <w:rsid w:val="634467FD"/>
    <w:rsid w:val="63612F0B"/>
    <w:rsid w:val="63737629"/>
    <w:rsid w:val="63807109"/>
    <w:rsid w:val="63A63014"/>
    <w:rsid w:val="63A728E8"/>
    <w:rsid w:val="63AC7512"/>
    <w:rsid w:val="63B81CCF"/>
    <w:rsid w:val="63CB2A7A"/>
    <w:rsid w:val="63D25BB7"/>
    <w:rsid w:val="63E853DA"/>
    <w:rsid w:val="63E861DD"/>
    <w:rsid w:val="63E91153"/>
    <w:rsid w:val="63EA26B5"/>
    <w:rsid w:val="63FF21EA"/>
    <w:rsid w:val="64012CCE"/>
    <w:rsid w:val="64194713"/>
    <w:rsid w:val="64406FC4"/>
    <w:rsid w:val="644665A5"/>
    <w:rsid w:val="6458156A"/>
    <w:rsid w:val="6462384E"/>
    <w:rsid w:val="6468651B"/>
    <w:rsid w:val="646F5944"/>
    <w:rsid w:val="64786EB7"/>
    <w:rsid w:val="64AA7CF5"/>
    <w:rsid w:val="64C50FBD"/>
    <w:rsid w:val="64D32D4D"/>
    <w:rsid w:val="64DF26D5"/>
    <w:rsid w:val="64E115FC"/>
    <w:rsid w:val="64F5123F"/>
    <w:rsid w:val="6502427A"/>
    <w:rsid w:val="65052753"/>
    <w:rsid w:val="650A1380"/>
    <w:rsid w:val="6511318B"/>
    <w:rsid w:val="65323977"/>
    <w:rsid w:val="6532453E"/>
    <w:rsid w:val="653308D7"/>
    <w:rsid w:val="65365D8A"/>
    <w:rsid w:val="65450A54"/>
    <w:rsid w:val="656E1678"/>
    <w:rsid w:val="6577131F"/>
    <w:rsid w:val="658904F7"/>
    <w:rsid w:val="658F77B8"/>
    <w:rsid w:val="65A41C8F"/>
    <w:rsid w:val="65AE7F5E"/>
    <w:rsid w:val="65BA6903"/>
    <w:rsid w:val="65C634F9"/>
    <w:rsid w:val="65C92FEA"/>
    <w:rsid w:val="65CD2ADA"/>
    <w:rsid w:val="65D438AE"/>
    <w:rsid w:val="65D94E99"/>
    <w:rsid w:val="65DC4978"/>
    <w:rsid w:val="65E6594A"/>
    <w:rsid w:val="65E75217"/>
    <w:rsid w:val="65E816C2"/>
    <w:rsid w:val="65EB3617"/>
    <w:rsid w:val="65F52031"/>
    <w:rsid w:val="6602779D"/>
    <w:rsid w:val="66080D5A"/>
    <w:rsid w:val="660E4EA0"/>
    <w:rsid w:val="66140709"/>
    <w:rsid w:val="66166B53"/>
    <w:rsid w:val="663D192E"/>
    <w:rsid w:val="663F7A7C"/>
    <w:rsid w:val="66495ED8"/>
    <w:rsid w:val="664F1741"/>
    <w:rsid w:val="664FEF7A"/>
    <w:rsid w:val="665E3732"/>
    <w:rsid w:val="666B5E4F"/>
    <w:rsid w:val="667A42E4"/>
    <w:rsid w:val="667F61A5"/>
    <w:rsid w:val="6688635C"/>
    <w:rsid w:val="66892A91"/>
    <w:rsid w:val="668A3762"/>
    <w:rsid w:val="6692787F"/>
    <w:rsid w:val="66967370"/>
    <w:rsid w:val="669E4476"/>
    <w:rsid w:val="66B9317F"/>
    <w:rsid w:val="66B958A1"/>
    <w:rsid w:val="66BE67A4"/>
    <w:rsid w:val="66C34148"/>
    <w:rsid w:val="66CB1165"/>
    <w:rsid w:val="66DB485A"/>
    <w:rsid w:val="66DC0AFB"/>
    <w:rsid w:val="66E31E89"/>
    <w:rsid w:val="66E71979"/>
    <w:rsid w:val="66E77BCB"/>
    <w:rsid w:val="66F67E0E"/>
    <w:rsid w:val="67044C14"/>
    <w:rsid w:val="670E40C7"/>
    <w:rsid w:val="67104C28"/>
    <w:rsid w:val="6714713A"/>
    <w:rsid w:val="67177D85"/>
    <w:rsid w:val="6736645D"/>
    <w:rsid w:val="674212A6"/>
    <w:rsid w:val="67452B44"/>
    <w:rsid w:val="67535261"/>
    <w:rsid w:val="67556C67"/>
    <w:rsid w:val="67620061"/>
    <w:rsid w:val="67862A4E"/>
    <w:rsid w:val="67917B37"/>
    <w:rsid w:val="67941A60"/>
    <w:rsid w:val="67987117"/>
    <w:rsid w:val="67BA708E"/>
    <w:rsid w:val="67C23ED2"/>
    <w:rsid w:val="67C41CBB"/>
    <w:rsid w:val="67CC70CA"/>
    <w:rsid w:val="67D14378"/>
    <w:rsid w:val="67EB086B"/>
    <w:rsid w:val="67ED1E97"/>
    <w:rsid w:val="680E2F36"/>
    <w:rsid w:val="68294213"/>
    <w:rsid w:val="68311BC3"/>
    <w:rsid w:val="6833299C"/>
    <w:rsid w:val="68356714"/>
    <w:rsid w:val="68420E31"/>
    <w:rsid w:val="68437083"/>
    <w:rsid w:val="68684D3C"/>
    <w:rsid w:val="687476C1"/>
    <w:rsid w:val="68802085"/>
    <w:rsid w:val="6881195A"/>
    <w:rsid w:val="688134CF"/>
    <w:rsid w:val="688A4CB2"/>
    <w:rsid w:val="688B17FA"/>
    <w:rsid w:val="689B6EBF"/>
    <w:rsid w:val="68AB2E7A"/>
    <w:rsid w:val="68C61A62"/>
    <w:rsid w:val="68C83A2C"/>
    <w:rsid w:val="68CC52CB"/>
    <w:rsid w:val="68D61B92"/>
    <w:rsid w:val="68DF146B"/>
    <w:rsid w:val="68F71B4A"/>
    <w:rsid w:val="69042589"/>
    <w:rsid w:val="69075638"/>
    <w:rsid w:val="6908045D"/>
    <w:rsid w:val="69276457"/>
    <w:rsid w:val="693B5FAC"/>
    <w:rsid w:val="694A2693"/>
    <w:rsid w:val="69512A12"/>
    <w:rsid w:val="6951757E"/>
    <w:rsid w:val="69574EC3"/>
    <w:rsid w:val="69591DF9"/>
    <w:rsid w:val="696775C7"/>
    <w:rsid w:val="69750F1B"/>
    <w:rsid w:val="69A7113C"/>
    <w:rsid w:val="69C73CE4"/>
    <w:rsid w:val="69C75721"/>
    <w:rsid w:val="69D739F8"/>
    <w:rsid w:val="69DC79B5"/>
    <w:rsid w:val="69ED2126"/>
    <w:rsid w:val="69FB37F3"/>
    <w:rsid w:val="6A15288C"/>
    <w:rsid w:val="6A210643"/>
    <w:rsid w:val="6A2F0454"/>
    <w:rsid w:val="6A325601"/>
    <w:rsid w:val="6A3B3D8A"/>
    <w:rsid w:val="6A425119"/>
    <w:rsid w:val="6A4602DB"/>
    <w:rsid w:val="6A590DE0"/>
    <w:rsid w:val="6A681023"/>
    <w:rsid w:val="6A6B1D0C"/>
    <w:rsid w:val="6A741CA4"/>
    <w:rsid w:val="6A9164AF"/>
    <w:rsid w:val="6A9244EA"/>
    <w:rsid w:val="6A971908"/>
    <w:rsid w:val="6A9F1E1E"/>
    <w:rsid w:val="6AB96DFC"/>
    <w:rsid w:val="6AEF0BC5"/>
    <w:rsid w:val="6B03430C"/>
    <w:rsid w:val="6B065627"/>
    <w:rsid w:val="6B1B7628"/>
    <w:rsid w:val="6B2C02A3"/>
    <w:rsid w:val="6B2E1D70"/>
    <w:rsid w:val="6B413622"/>
    <w:rsid w:val="6B4F5D3F"/>
    <w:rsid w:val="6B50012F"/>
    <w:rsid w:val="6B532B05"/>
    <w:rsid w:val="6B5A511C"/>
    <w:rsid w:val="6B623CC4"/>
    <w:rsid w:val="6B6D75FC"/>
    <w:rsid w:val="6B7E03D2"/>
    <w:rsid w:val="6B8A161E"/>
    <w:rsid w:val="6B95409A"/>
    <w:rsid w:val="6BB362CE"/>
    <w:rsid w:val="6BC3086A"/>
    <w:rsid w:val="6BC6252F"/>
    <w:rsid w:val="6BC86188"/>
    <w:rsid w:val="6BD61FBC"/>
    <w:rsid w:val="6BD66BB8"/>
    <w:rsid w:val="6BD704B0"/>
    <w:rsid w:val="6BDA3337"/>
    <w:rsid w:val="6BEF5EB0"/>
    <w:rsid w:val="6C092D96"/>
    <w:rsid w:val="6C0E0099"/>
    <w:rsid w:val="6C1D3369"/>
    <w:rsid w:val="6C2C6DB1"/>
    <w:rsid w:val="6C2E0F31"/>
    <w:rsid w:val="6C440EAF"/>
    <w:rsid w:val="6C5630FD"/>
    <w:rsid w:val="6C5F0204"/>
    <w:rsid w:val="6C734AFE"/>
    <w:rsid w:val="6C777F17"/>
    <w:rsid w:val="6C7A6DEC"/>
    <w:rsid w:val="6C875C30"/>
    <w:rsid w:val="6C8B4ACA"/>
    <w:rsid w:val="6CB57E24"/>
    <w:rsid w:val="6CB80F05"/>
    <w:rsid w:val="6CD146A3"/>
    <w:rsid w:val="6CDC4639"/>
    <w:rsid w:val="6D192AA9"/>
    <w:rsid w:val="6D2D0302"/>
    <w:rsid w:val="6D30394E"/>
    <w:rsid w:val="6D344C8E"/>
    <w:rsid w:val="6D437B25"/>
    <w:rsid w:val="6D585346"/>
    <w:rsid w:val="6D59374C"/>
    <w:rsid w:val="6D6D6950"/>
    <w:rsid w:val="6D8A005B"/>
    <w:rsid w:val="6D8B714E"/>
    <w:rsid w:val="6DB141CC"/>
    <w:rsid w:val="6DBD1686"/>
    <w:rsid w:val="6DC04CD2"/>
    <w:rsid w:val="6DCF760B"/>
    <w:rsid w:val="6DD05370"/>
    <w:rsid w:val="6DD469CF"/>
    <w:rsid w:val="6DFB21AE"/>
    <w:rsid w:val="6DFF3714"/>
    <w:rsid w:val="6E0C43BB"/>
    <w:rsid w:val="6E0F17B6"/>
    <w:rsid w:val="6E2C7162"/>
    <w:rsid w:val="6E414065"/>
    <w:rsid w:val="6E45054B"/>
    <w:rsid w:val="6E4A4966"/>
    <w:rsid w:val="6E4D1495"/>
    <w:rsid w:val="6E5534B1"/>
    <w:rsid w:val="6E5F273D"/>
    <w:rsid w:val="6E65665C"/>
    <w:rsid w:val="6E716528"/>
    <w:rsid w:val="6E753D0F"/>
    <w:rsid w:val="6E7B051E"/>
    <w:rsid w:val="6E9C74ED"/>
    <w:rsid w:val="6E9C7978"/>
    <w:rsid w:val="6EC10D02"/>
    <w:rsid w:val="6EC2326E"/>
    <w:rsid w:val="6ED20A73"/>
    <w:rsid w:val="6EDC3D8E"/>
    <w:rsid w:val="6EDC5B3C"/>
    <w:rsid w:val="6EDD7062"/>
    <w:rsid w:val="6EE778C4"/>
    <w:rsid w:val="6EF07839"/>
    <w:rsid w:val="6EF7057C"/>
    <w:rsid w:val="6F086931"/>
    <w:rsid w:val="6F0B2A24"/>
    <w:rsid w:val="6F1B0BF8"/>
    <w:rsid w:val="6F3B465D"/>
    <w:rsid w:val="6F4A5A64"/>
    <w:rsid w:val="6F4D6977"/>
    <w:rsid w:val="6F534927"/>
    <w:rsid w:val="6F6E111F"/>
    <w:rsid w:val="6F6F4C26"/>
    <w:rsid w:val="6F7246F2"/>
    <w:rsid w:val="6F7827C3"/>
    <w:rsid w:val="6F7C63CD"/>
    <w:rsid w:val="6F7F53AE"/>
    <w:rsid w:val="6F83245B"/>
    <w:rsid w:val="6F8A37EA"/>
    <w:rsid w:val="6FAD098B"/>
    <w:rsid w:val="6FB02A87"/>
    <w:rsid w:val="6FC902EC"/>
    <w:rsid w:val="6FCC3E02"/>
    <w:rsid w:val="70003AAC"/>
    <w:rsid w:val="700729B8"/>
    <w:rsid w:val="7007308C"/>
    <w:rsid w:val="700853C0"/>
    <w:rsid w:val="70172CD7"/>
    <w:rsid w:val="70196E45"/>
    <w:rsid w:val="70341CFD"/>
    <w:rsid w:val="703F2264"/>
    <w:rsid w:val="70453FA0"/>
    <w:rsid w:val="704E65B0"/>
    <w:rsid w:val="705636CC"/>
    <w:rsid w:val="70713977"/>
    <w:rsid w:val="707E3A8B"/>
    <w:rsid w:val="709A7A5C"/>
    <w:rsid w:val="709B5583"/>
    <w:rsid w:val="709F7715"/>
    <w:rsid w:val="70C773BA"/>
    <w:rsid w:val="70C81658"/>
    <w:rsid w:val="70D1052B"/>
    <w:rsid w:val="70D802BC"/>
    <w:rsid w:val="70DC0813"/>
    <w:rsid w:val="70DE41EA"/>
    <w:rsid w:val="70E32112"/>
    <w:rsid w:val="70F2429C"/>
    <w:rsid w:val="70F73405"/>
    <w:rsid w:val="70FD0C1F"/>
    <w:rsid w:val="710535DD"/>
    <w:rsid w:val="7129257D"/>
    <w:rsid w:val="712B26E4"/>
    <w:rsid w:val="7130059F"/>
    <w:rsid w:val="7130650C"/>
    <w:rsid w:val="714F1FD3"/>
    <w:rsid w:val="714F6852"/>
    <w:rsid w:val="715045BF"/>
    <w:rsid w:val="71663DE2"/>
    <w:rsid w:val="716B31A7"/>
    <w:rsid w:val="716C5695"/>
    <w:rsid w:val="71744751"/>
    <w:rsid w:val="71761CBC"/>
    <w:rsid w:val="71775FF0"/>
    <w:rsid w:val="717C6991"/>
    <w:rsid w:val="71954552"/>
    <w:rsid w:val="71A71502"/>
    <w:rsid w:val="71A87F57"/>
    <w:rsid w:val="71B62B2D"/>
    <w:rsid w:val="71C11BF7"/>
    <w:rsid w:val="71DB032D"/>
    <w:rsid w:val="71F50183"/>
    <w:rsid w:val="721F50FA"/>
    <w:rsid w:val="722E1DAB"/>
    <w:rsid w:val="7230291A"/>
    <w:rsid w:val="7238577F"/>
    <w:rsid w:val="72502010"/>
    <w:rsid w:val="725325B9"/>
    <w:rsid w:val="725B2B9B"/>
    <w:rsid w:val="725E4ABA"/>
    <w:rsid w:val="7267738D"/>
    <w:rsid w:val="726F4F19"/>
    <w:rsid w:val="7285473C"/>
    <w:rsid w:val="728704B4"/>
    <w:rsid w:val="728A7E49"/>
    <w:rsid w:val="72BC2352"/>
    <w:rsid w:val="72C7572D"/>
    <w:rsid w:val="72D03368"/>
    <w:rsid w:val="72DA6836"/>
    <w:rsid w:val="72E353FB"/>
    <w:rsid w:val="72FD2525"/>
    <w:rsid w:val="73044836"/>
    <w:rsid w:val="73270EF3"/>
    <w:rsid w:val="733E7DD6"/>
    <w:rsid w:val="73440153"/>
    <w:rsid w:val="73504D4A"/>
    <w:rsid w:val="73593BFF"/>
    <w:rsid w:val="73610D05"/>
    <w:rsid w:val="73731BD4"/>
    <w:rsid w:val="73745B3F"/>
    <w:rsid w:val="739803D2"/>
    <w:rsid w:val="739B00CE"/>
    <w:rsid w:val="739B6D58"/>
    <w:rsid w:val="739F3D64"/>
    <w:rsid w:val="73A8286A"/>
    <w:rsid w:val="73AB0031"/>
    <w:rsid w:val="73B057E9"/>
    <w:rsid w:val="73C6500C"/>
    <w:rsid w:val="73D66195"/>
    <w:rsid w:val="73DA2455"/>
    <w:rsid w:val="73EF4563"/>
    <w:rsid w:val="73F33C97"/>
    <w:rsid w:val="73F94BF8"/>
    <w:rsid w:val="741B7106"/>
    <w:rsid w:val="742F4960"/>
    <w:rsid w:val="74390813"/>
    <w:rsid w:val="747800B5"/>
    <w:rsid w:val="7478227C"/>
    <w:rsid w:val="749D7B1B"/>
    <w:rsid w:val="74B3579F"/>
    <w:rsid w:val="74B66E2F"/>
    <w:rsid w:val="74BD1F6B"/>
    <w:rsid w:val="74C57072"/>
    <w:rsid w:val="74D846CA"/>
    <w:rsid w:val="74FD05BA"/>
    <w:rsid w:val="74FE759E"/>
    <w:rsid w:val="752124FA"/>
    <w:rsid w:val="75365CB7"/>
    <w:rsid w:val="75375050"/>
    <w:rsid w:val="75403CD2"/>
    <w:rsid w:val="755C79D6"/>
    <w:rsid w:val="757D16FB"/>
    <w:rsid w:val="7586788F"/>
    <w:rsid w:val="75877F73"/>
    <w:rsid w:val="75924904"/>
    <w:rsid w:val="75A4274E"/>
    <w:rsid w:val="75AB270C"/>
    <w:rsid w:val="75CD2682"/>
    <w:rsid w:val="75D02172"/>
    <w:rsid w:val="75D91027"/>
    <w:rsid w:val="75D9184B"/>
    <w:rsid w:val="75EE27EC"/>
    <w:rsid w:val="75F32CB3"/>
    <w:rsid w:val="75FD57E3"/>
    <w:rsid w:val="760A11E0"/>
    <w:rsid w:val="76397D18"/>
    <w:rsid w:val="76607C9A"/>
    <w:rsid w:val="76630BC3"/>
    <w:rsid w:val="76644E66"/>
    <w:rsid w:val="76655B13"/>
    <w:rsid w:val="767174B1"/>
    <w:rsid w:val="7682346D"/>
    <w:rsid w:val="769759B7"/>
    <w:rsid w:val="769767EC"/>
    <w:rsid w:val="76B31878"/>
    <w:rsid w:val="76B37ACA"/>
    <w:rsid w:val="76B4739E"/>
    <w:rsid w:val="76C577FD"/>
    <w:rsid w:val="76C77A80"/>
    <w:rsid w:val="76D04935"/>
    <w:rsid w:val="76D474B3"/>
    <w:rsid w:val="76E01F41"/>
    <w:rsid w:val="77026A79"/>
    <w:rsid w:val="770B62DA"/>
    <w:rsid w:val="770E33C5"/>
    <w:rsid w:val="77113FA7"/>
    <w:rsid w:val="771315E4"/>
    <w:rsid w:val="771A5453"/>
    <w:rsid w:val="772C162A"/>
    <w:rsid w:val="77413779"/>
    <w:rsid w:val="77514BED"/>
    <w:rsid w:val="77547E9C"/>
    <w:rsid w:val="777036F0"/>
    <w:rsid w:val="77811976"/>
    <w:rsid w:val="77843214"/>
    <w:rsid w:val="77860D3A"/>
    <w:rsid w:val="778B00FF"/>
    <w:rsid w:val="77934EB6"/>
    <w:rsid w:val="77976AA4"/>
    <w:rsid w:val="77A358D1"/>
    <w:rsid w:val="77C17FC5"/>
    <w:rsid w:val="77C43A8A"/>
    <w:rsid w:val="77CE623E"/>
    <w:rsid w:val="77D47CF8"/>
    <w:rsid w:val="77E66C06"/>
    <w:rsid w:val="77E93077"/>
    <w:rsid w:val="77F37665"/>
    <w:rsid w:val="78024F14"/>
    <w:rsid w:val="780F0D30"/>
    <w:rsid w:val="781B08C4"/>
    <w:rsid w:val="782321D6"/>
    <w:rsid w:val="782A2CC7"/>
    <w:rsid w:val="782C7B34"/>
    <w:rsid w:val="782D7460"/>
    <w:rsid w:val="782F665A"/>
    <w:rsid w:val="78320EC2"/>
    <w:rsid w:val="78325FC3"/>
    <w:rsid w:val="783B3DB6"/>
    <w:rsid w:val="78442EB8"/>
    <w:rsid w:val="78445F72"/>
    <w:rsid w:val="784D20BC"/>
    <w:rsid w:val="78540E39"/>
    <w:rsid w:val="7875635D"/>
    <w:rsid w:val="787B0173"/>
    <w:rsid w:val="787C3EEC"/>
    <w:rsid w:val="788259A6"/>
    <w:rsid w:val="7883527A"/>
    <w:rsid w:val="789E20B4"/>
    <w:rsid w:val="78A10F32"/>
    <w:rsid w:val="78E51A91"/>
    <w:rsid w:val="78E977D3"/>
    <w:rsid w:val="78F67B8C"/>
    <w:rsid w:val="78FC59A5"/>
    <w:rsid w:val="78FD502C"/>
    <w:rsid w:val="791C31CA"/>
    <w:rsid w:val="791D747D"/>
    <w:rsid w:val="79280CDA"/>
    <w:rsid w:val="79361C47"/>
    <w:rsid w:val="796B468C"/>
    <w:rsid w:val="796F1A13"/>
    <w:rsid w:val="797B41A3"/>
    <w:rsid w:val="79955265"/>
    <w:rsid w:val="799C4845"/>
    <w:rsid w:val="79B50A3B"/>
    <w:rsid w:val="79C3399F"/>
    <w:rsid w:val="79D45872"/>
    <w:rsid w:val="79D55FA9"/>
    <w:rsid w:val="79DF4732"/>
    <w:rsid w:val="79E77110"/>
    <w:rsid w:val="79EB30D7"/>
    <w:rsid w:val="79F95D73"/>
    <w:rsid w:val="7A020420"/>
    <w:rsid w:val="7A0C4B90"/>
    <w:rsid w:val="7A1545F8"/>
    <w:rsid w:val="7A1C14E2"/>
    <w:rsid w:val="7A230AC3"/>
    <w:rsid w:val="7A3E3B4E"/>
    <w:rsid w:val="7A4647B1"/>
    <w:rsid w:val="7A5173D7"/>
    <w:rsid w:val="7A7B5B85"/>
    <w:rsid w:val="7A831561"/>
    <w:rsid w:val="7A8C48BA"/>
    <w:rsid w:val="7A94693C"/>
    <w:rsid w:val="7AA02113"/>
    <w:rsid w:val="7AA433B1"/>
    <w:rsid w:val="7AA53BCD"/>
    <w:rsid w:val="7AA53F4F"/>
    <w:rsid w:val="7AAC17CF"/>
    <w:rsid w:val="7AB67B89"/>
    <w:rsid w:val="7ABA52A9"/>
    <w:rsid w:val="7AD149C3"/>
    <w:rsid w:val="7AD4701B"/>
    <w:rsid w:val="7AE2272C"/>
    <w:rsid w:val="7AEA6D39"/>
    <w:rsid w:val="7AEC7106"/>
    <w:rsid w:val="7AF366E7"/>
    <w:rsid w:val="7AFA17EA"/>
    <w:rsid w:val="7B0703E4"/>
    <w:rsid w:val="7B113011"/>
    <w:rsid w:val="7B14665D"/>
    <w:rsid w:val="7B191E80"/>
    <w:rsid w:val="7B203504"/>
    <w:rsid w:val="7B2E5B08"/>
    <w:rsid w:val="7B322AE8"/>
    <w:rsid w:val="7B3D7962"/>
    <w:rsid w:val="7B4B123C"/>
    <w:rsid w:val="7B4B6285"/>
    <w:rsid w:val="7B5A3FC4"/>
    <w:rsid w:val="7B5E7797"/>
    <w:rsid w:val="7B61324E"/>
    <w:rsid w:val="7B641393"/>
    <w:rsid w:val="7B6E2211"/>
    <w:rsid w:val="7B713AB0"/>
    <w:rsid w:val="7B822643"/>
    <w:rsid w:val="7B892BA7"/>
    <w:rsid w:val="7B911884"/>
    <w:rsid w:val="7B9337D7"/>
    <w:rsid w:val="7B947684"/>
    <w:rsid w:val="7B963F4F"/>
    <w:rsid w:val="7BAA6AD1"/>
    <w:rsid w:val="7BB12F84"/>
    <w:rsid w:val="7BBF3BED"/>
    <w:rsid w:val="7BC231C6"/>
    <w:rsid w:val="7BC70663"/>
    <w:rsid w:val="7BD54E4B"/>
    <w:rsid w:val="7BDC361F"/>
    <w:rsid w:val="7BDE568E"/>
    <w:rsid w:val="7BE20509"/>
    <w:rsid w:val="7BED75DA"/>
    <w:rsid w:val="7BF4790E"/>
    <w:rsid w:val="7BF5023D"/>
    <w:rsid w:val="7C0077B7"/>
    <w:rsid w:val="7C0D36B6"/>
    <w:rsid w:val="7C287DC2"/>
    <w:rsid w:val="7C330D65"/>
    <w:rsid w:val="7C3639F5"/>
    <w:rsid w:val="7C4173F8"/>
    <w:rsid w:val="7C444D20"/>
    <w:rsid w:val="7C52214F"/>
    <w:rsid w:val="7C5C5ADB"/>
    <w:rsid w:val="7C6D5616"/>
    <w:rsid w:val="7C702B07"/>
    <w:rsid w:val="7C8143F3"/>
    <w:rsid w:val="7C8415C1"/>
    <w:rsid w:val="7CA92B7C"/>
    <w:rsid w:val="7CAF663E"/>
    <w:rsid w:val="7CB7F537"/>
    <w:rsid w:val="7CB93960"/>
    <w:rsid w:val="7CDB5685"/>
    <w:rsid w:val="7CDF5BE8"/>
    <w:rsid w:val="7CE50938"/>
    <w:rsid w:val="7CEA58C8"/>
    <w:rsid w:val="7CF718EF"/>
    <w:rsid w:val="7CF93D5D"/>
    <w:rsid w:val="7CFE75C5"/>
    <w:rsid w:val="7D0C6095"/>
    <w:rsid w:val="7D146DE8"/>
    <w:rsid w:val="7D2E035A"/>
    <w:rsid w:val="7D3B6053"/>
    <w:rsid w:val="7D595B00"/>
    <w:rsid w:val="7D711B45"/>
    <w:rsid w:val="7D834802"/>
    <w:rsid w:val="7D8775BA"/>
    <w:rsid w:val="7D8C2E23"/>
    <w:rsid w:val="7D8F646F"/>
    <w:rsid w:val="7D965A4F"/>
    <w:rsid w:val="7DA10BC5"/>
    <w:rsid w:val="7DB87779"/>
    <w:rsid w:val="7DBE6370"/>
    <w:rsid w:val="7DC75C1E"/>
    <w:rsid w:val="7E0806FB"/>
    <w:rsid w:val="7E244E09"/>
    <w:rsid w:val="7E2D0162"/>
    <w:rsid w:val="7E306BFE"/>
    <w:rsid w:val="7E370FE0"/>
    <w:rsid w:val="7E3A5B9B"/>
    <w:rsid w:val="7E504B1C"/>
    <w:rsid w:val="7E5B0AA3"/>
    <w:rsid w:val="7E5C1936"/>
    <w:rsid w:val="7E5E0A17"/>
    <w:rsid w:val="7E6E5448"/>
    <w:rsid w:val="7E775881"/>
    <w:rsid w:val="7E81400A"/>
    <w:rsid w:val="7EAB1087"/>
    <w:rsid w:val="7EBB39C0"/>
    <w:rsid w:val="7EBD559A"/>
    <w:rsid w:val="7EC860DC"/>
    <w:rsid w:val="7EC90406"/>
    <w:rsid w:val="7ECB1EA2"/>
    <w:rsid w:val="7ECB797B"/>
    <w:rsid w:val="7EDB5991"/>
    <w:rsid w:val="7EDC7492"/>
    <w:rsid w:val="7EF3211E"/>
    <w:rsid w:val="7EF44A7E"/>
    <w:rsid w:val="7F115666"/>
    <w:rsid w:val="7F1B5223"/>
    <w:rsid w:val="7F2005B6"/>
    <w:rsid w:val="7F227328"/>
    <w:rsid w:val="7F272563"/>
    <w:rsid w:val="7F3472CE"/>
    <w:rsid w:val="7F3B09E9"/>
    <w:rsid w:val="7F437511"/>
    <w:rsid w:val="7F442685"/>
    <w:rsid w:val="7F5A3A4D"/>
    <w:rsid w:val="7F62060E"/>
    <w:rsid w:val="7F7F158B"/>
    <w:rsid w:val="7F840255"/>
    <w:rsid w:val="7F9F30D5"/>
    <w:rsid w:val="7FB15143"/>
    <w:rsid w:val="7FB65F35"/>
    <w:rsid w:val="7FBF064B"/>
    <w:rsid w:val="7FCB5F7C"/>
    <w:rsid w:val="7FCE14D1"/>
    <w:rsid w:val="7FCE693F"/>
    <w:rsid w:val="7FD50AB1"/>
    <w:rsid w:val="7FDC1E3F"/>
    <w:rsid w:val="7FE52A34"/>
    <w:rsid w:val="7FE84028"/>
    <w:rsid w:val="7FEB6F17"/>
    <w:rsid w:val="7FF158DA"/>
    <w:rsid w:val="7FFD3B64"/>
    <w:rsid w:val="976D0487"/>
    <w:rsid w:val="BB74587D"/>
    <w:rsid w:val="BBFBDC1B"/>
    <w:rsid w:val="CDD3606D"/>
    <w:rsid w:val="DFF9077D"/>
    <w:rsid w:val="E1AF138D"/>
    <w:rsid w:val="EF4FD4C3"/>
    <w:rsid w:val="EFFF2A40"/>
    <w:rsid w:val="EFFFD59C"/>
    <w:rsid w:val="FBBEC623"/>
    <w:rsid w:val="FC8DDC1A"/>
    <w:rsid w:val="FCFE2532"/>
    <w:rsid w:val="FDFFD587"/>
    <w:rsid w:val="FFAED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ascii="宋体" w:hAnsi="宋体" w:eastAsia="宋体" w:cs="宋体"/>
      <w:kern w:val="2"/>
      <w:sz w:val="28"/>
      <w:szCs w:val="28"/>
      <w:lang w:val="en-US" w:eastAsia="zh-CN" w:bidi="ar-SA"/>
    </w:rPr>
  </w:style>
  <w:style w:type="paragraph" w:styleId="2">
    <w:name w:val="heading 1"/>
    <w:basedOn w:val="1"/>
    <w:next w:val="1"/>
    <w:link w:val="44"/>
    <w:qFormat/>
    <w:uiPriority w:val="9"/>
    <w:pPr>
      <w:keepNext/>
      <w:keepLines/>
      <w:adjustRightInd w:val="0"/>
      <w:snapToGrid w:val="0"/>
      <w:spacing w:before="360" w:after="240" w:line="240" w:lineRule="atLeast"/>
      <w:ind w:firstLine="200"/>
      <w:outlineLvl w:val="0"/>
    </w:pPr>
    <w:rPr>
      <w:rFonts w:ascii="黑体" w:eastAsia="黑体" w:cs="黑体"/>
      <w:kern w:val="44"/>
      <w:sz w:val="36"/>
      <w:szCs w:val="36"/>
    </w:rPr>
  </w:style>
  <w:style w:type="paragraph" w:styleId="3">
    <w:name w:val="heading 2"/>
    <w:basedOn w:val="1"/>
    <w:next w:val="1"/>
    <w:link w:val="45"/>
    <w:qFormat/>
    <w:uiPriority w:val="9"/>
    <w:pPr>
      <w:keepNext/>
      <w:keepLines/>
      <w:adjustRightInd w:val="0"/>
      <w:snapToGrid w:val="0"/>
      <w:spacing w:before="360" w:after="120" w:line="240" w:lineRule="atLeast"/>
      <w:ind w:firstLine="600"/>
      <w:outlineLvl w:val="1"/>
    </w:pPr>
    <w:rPr>
      <w:rFonts w:ascii="Times New Roman" w:hAnsi="Times New Roman" w:eastAsia="黑体" w:cs="Times New Roman"/>
      <w:color w:val="000000"/>
      <w:sz w:val="30"/>
      <w:szCs w:val="30"/>
    </w:rPr>
  </w:style>
  <w:style w:type="paragraph" w:styleId="4">
    <w:name w:val="heading 3"/>
    <w:basedOn w:val="1"/>
    <w:next w:val="1"/>
    <w:qFormat/>
    <w:uiPriority w:val="9"/>
    <w:pPr>
      <w:keepNext/>
      <w:keepLines/>
      <w:adjustRightInd w:val="0"/>
      <w:snapToGrid w:val="0"/>
      <w:spacing w:before="360" w:after="120" w:line="240" w:lineRule="atLeast"/>
      <w:ind w:firstLine="200"/>
      <w:outlineLvl w:val="2"/>
    </w:pPr>
    <w:rPr>
      <w:b/>
      <w:bCs/>
    </w:rPr>
  </w:style>
  <w:style w:type="paragraph" w:styleId="5">
    <w:name w:val="heading 4"/>
    <w:basedOn w:val="1"/>
    <w:next w:val="1"/>
    <w:qFormat/>
    <w:uiPriority w:val="0"/>
    <w:pPr>
      <w:keepNext/>
      <w:keepLines/>
      <w:adjustRightInd w:val="0"/>
      <w:snapToGrid w:val="0"/>
      <w:spacing w:before="360" w:after="120" w:line="0" w:lineRule="atLeast"/>
      <w:ind w:firstLine="200"/>
      <w:outlineLvl w:val="3"/>
    </w:pPr>
    <w:rPr>
      <w:rFonts w:ascii="Times New Roman" w:hAnsi="Times New Roman" w:eastAsia="楷体_GB2312"/>
      <w:bCs/>
    </w:rPr>
  </w:style>
  <w:style w:type="paragraph" w:styleId="6">
    <w:name w:val="heading 9"/>
    <w:basedOn w:val="1"/>
    <w:next w:val="1"/>
    <w:qFormat/>
    <w:uiPriority w:val="0"/>
    <w:pPr>
      <w:keepNext/>
      <w:keepLines/>
      <w:adjustRightInd w:val="0"/>
      <w:snapToGrid w:val="0"/>
      <w:spacing w:before="240" w:after="240" w:line="0" w:lineRule="atLeast"/>
      <w:ind w:firstLine="0" w:firstLineChars="0"/>
      <w:jc w:val="center"/>
      <w:outlineLvl w:val="8"/>
    </w:pPr>
    <w:rPr>
      <w:rFonts w:ascii="Times New Roman" w:hAnsi="Times New Roman" w:eastAsia="楷体_GB2312"/>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2520" w:leftChars="1200"/>
    </w:pPr>
  </w:style>
  <w:style w:type="paragraph" w:styleId="8">
    <w:name w:val="Normal Indent"/>
    <w:basedOn w:val="1"/>
    <w:next w:val="9"/>
    <w:unhideWhenUsed/>
    <w:qFormat/>
    <w:uiPriority w:val="99"/>
    <w:pPr>
      <w:ind w:firstLine="420"/>
    </w:pPr>
    <w:rPr>
      <w:rFonts w:ascii="Calibri" w:hAnsi="Calibri" w:cs="Times New Roman"/>
      <w:sz w:val="32"/>
      <w:szCs w:val="24"/>
    </w:rPr>
  </w:style>
  <w:style w:type="paragraph" w:styleId="9">
    <w:name w:val="Body Text Indent"/>
    <w:basedOn w:val="1"/>
    <w:next w:val="8"/>
    <w:qFormat/>
    <w:uiPriority w:val="0"/>
    <w:pPr>
      <w:spacing w:after="120"/>
      <w:ind w:left="420" w:leftChars="200"/>
    </w:pPr>
  </w:style>
  <w:style w:type="paragraph" w:styleId="10">
    <w:name w:val="Document Map"/>
    <w:basedOn w:val="1"/>
    <w:semiHidden/>
    <w:qFormat/>
    <w:uiPriority w:val="0"/>
    <w:rPr>
      <w:sz w:val="18"/>
      <w:szCs w:val="18"/>
    </w:rPr>
  </w:style>
  <w:style w:type="paragraph" w:styleId="11">
    <w:name w:val="annotation text"/>
    <w:basedOn w:val="1"/>
    <w:link w:val="46"/>
    <w:qFormat/>
    <w:uiPriority w:val="0"/>
    <w:pPr>
      <w:jc w:val="left"/>
    </w:pPr>
    <w:rPr>
      <w:rFonts w:cs="Times New Roman"/>
    </w:rPr>
  </w:style>
  <w:style w:type="paragraph" w:styleId="12">
    <w:name w:val="Body Text"/>
    <w:basedOn w:val="1"/>
    <w:next w:val="13"/>
    <w:qFormat/>
    <w:uiPriority w:val="0"/>
    <w:pPr>
      <w:adjustRightInd w:val="0"/>
      <w:snapToGrid w:val="0"/>
      <w:spacing w:beforeLines="50" w:afterLines="50"/>
    </w:pPr>
    <w:rPr>
      <w:rFonts w:ascii="仿宋" w:hAnsi="仿宋" w:eastAsia="仿宋" w:cs="仿宋"/>
    </w:rPr>
  </w:style>
  <w:style w:type="paragraph" w:styleId="13">
    <w:name w:val="Title"/>
    <w:basedOn w:val="1"/>
    <w:next w:val="1"/>
    <w:link w:val="50"/>
    <w:qFormat/>
    <w:uiPriority w:val="0"/>
    <w:pPr>
      <w:spacing w:before="240" w:after="60" w:line="600" w:lineRule="exact"/>
      <w:ind w:firstLine="0" w:firstLineChars="0"/>
      <w:jc w:val="center"/>
      <w:outlineLvl w:val="0"/>
    </w:pPr>
    <w:rPr>
      <w:rFonts w:ascii="Arial" w:hAnsi="Arial" w:eastAsia="仿宋" w:cs="Times New Roman"/>
      <w:bCs/>
      <w:sz w:val="32"/>
      <w:szCs w:val="32"/>
    </w:rPr>
  </w:style>
  <w:style w:type="paragraph" w:styleId="14">
    <w:name w:val="toc 5"/>
    <w:basedOn w:val="1"/>
    <w:next w:val="1"/>
    <w:qFormat/>
    <w:uiPriority w:val="39"/>
    <w:pPr>
      <w:ind w:left="1680" w:leftChars="800"/>
    </w:pPr>
  </w:style>
  <w:style w:type="paragraph" w:styleId="15">
    <w:name w:val="toc 3"/>
    <w:basedOn w:val="1"/>
    <w:next w:val="1"/>
    <w:qFormat/>
    <w:uiPriority w:val="39"/>
    <w:pPr>
      <w:tabs>
        <w:tab w:val="right" w:leader="dot" w:pos="8296"/>
      </w:tabs>
      <w:ind w:left="1121" w:leftChars="386" w:hanging="40" w:hangingChars="19"/>
    </w:pPr>
    <w:rPr>
      <w:sz w:val="21"/>
      <w:szCs w:val="21"/>
    </w:rPr>
  </w:style>
  <w:style w:type="paragraph" w:styleId="16">
    <w:name w:val="Plain Text"/>
    <w:basedOn w:val="1"/>
    <w:link w:val="47"/>
    <w:qFormat/>
    <w:uiPriority w:val="99"/>
    <w:pPr>
      <w:adjustRightInd w:val="0"/>
      <w:snapToGrid w:val="0"/>
      <w:spacing w:line="520" w:lineRule="atLeast"/>
      <w:ind w:firstLine="200"/>
    </w:pPr>
    <w:rPr>
      <w:rFonts w:ascii="仿宋_GB2312" w:hAnsi="Courier New" w:eastAsia="仿宋_GB2312" w:cs="Times New Roman"/>
    </w:rPr>
  </w:style>
  <w:style w:type="paragraph" w:styleId="17">
    <w:name w:val="toc 8"/>
    <w:basedOn w:val="1"/>
    <w:next w:val="1"/>
    <w:qFormat/>
    <w:uiPriority w:val="39"/>
    <w:pPr>
      <w:ind w:left="2940" w:leftChars="1400"/>
    </w:pPr>
  </w:style>
  <w:style w:type="paragraph" w:styleId="18">
    <w:name w:val="Date"/>
    <w:basedOn w:val="1"/>
    <w:next w:val="1"/>
    <w:unhideWhenUsed/>
    <w:qFormat/>
    <w:uiPriority w:val="0"/>
    <w:pPr>
      <w:spacing w:line="240" w:lineRule="auto"/>
      <w:ind w:left="100" w:leftChars="2500" w:firstLine="0" w:firstLineChars="0"/>
    </w:pPr>
    <w:rPr>
      <w:rFonts w:ascii="Calibri" w:hAnsi="Calibri" w:cs="Times New Roman"/>
      <w:sz w:val="21"/>
      <w:szCs w:val="22"/>
    </w:rPr>
  </w:style>
  <w:style w:type="paragraph" w:styleId="19">
    <w:name w:val="endnote text"/>
    <w:basedOn w:val="1"/>
    <w:link w:val="48"/>
    <w:qFormat/>
    <w:uiPriority w:val="0"/>
    <w:pPr>
      <w:snapToGrid w:val="0"/>
      <w:jc w:val="left"/>
    </w:pPr>
  </w:style>
  <w:style w:type="paragraph" w:styleId="20">
    <w:name w:val="Balloon Text"/>
    <w:basedOn w:val="1"/>
    <w:unhideWhenUsed/>
    <w:qFormat/>
    <w:uiPriority w:val="99"/>
    <w:pPr>
      <w:spacing w:line="240" w:lineRule="auto"/>
    </w:pPr>
    <w:rPr>
      <w:sz w:val="18"/>
      <w:szCs w:val="18"/>
    </w:rPr>
  </w:style>
  <w:style w:type="paragraph" w:styleId="21">
    <w:name w:val="footer"/>
    <w:basedOn w:val="1"/>
    <w:link w:val="49"/>
    <w:qFormat/>
    <w:uiPriority w:val="99"/>
    <w:pPr>
      <w:tabs>
        <w:tab w:val="center" w:pos="4153"/>
        <w:tab w:val="right" w:pos="8306"/>
      </w:tabs>
      <w:snapToGrid w:val="0"/>
      <w:spacing w:line="240" w:lineRule="auto"/>
      <w:jc w:val="left"/>
    </w:pPr>
    <w:rPr>
      <w:rFonts w:cs="Times New Roman"/>
      <w:sz w:val="18"/>
      <w:szCs w:val="18"/>
    </w:rPr>
  </w:style>
  <w:style w:type="paragraph" w:styleId="22">
    <w:name w:val="header"/>
    <w:basedOn w:val="1"/>
    <w:link w:val="91"/>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3">
    <w:name w:val="toc 1"/>
    <w:basedOn w:val="1"/>
    <w:next w:val="1"/>
    <w:qFormat/>
    <w:uiPriority w:val="39"/>
    <w:pPr>
      <w:tabs>
        <w:tab w:val="right" w:leader="dot" w:pos="8296"/>
      </w:tabs>
      <w:adjustRightInd w:val="0"/>
      <w:snapToGrid w:val="0"/>
      <w:spacing w:line="0" w:lineRule="atLeast"/>
      <w:ind w:firstLine="0" w:firstLineChars="0"/>
    </w:pPr>
    <w:rPr>
      <w:rFonts w:eastAsia="黑体" w:cs="黑体"/>
      <w:b/>
      <w:bCs/>
      <w:kern w:val="44"/>
    </w:rPr>
  </w:style>
  <w:style w:type="paragraph" w:styleId="24">
    <w:name w:val="toc 4"/>
    <w:basedOn w:val="1"/>
    <w:next w:val="1"/>
    <w:qFormat/>
    <w:uiPriority w:val="39"/>
    <w:pPr>
      <w:ind w:left="1260" w:leftChars="600"/>
    </w:pPr>
  </w:style>
  <w:style w:type="paragraph" w:styleId="25">
    <w:name w:val="footnote text"/>
    <w:basedOn w:val="1"/>
    <w:semiHidden/>
    <w:qFormat/>
    <w:uiPriority w:val="0"/>
    <w:pPr>
      <w:snapToGrid w:val="0"/>
      <w:spacing w:line="240" w:lineRule="auto"/>
      <w:ind w:firstLine="0" w:firstLineChars="0"/>
      <w:jc w:val="left"/>
    </w:pPr>
    <w:rPr>
      <w:rFonts w:ascii="Times New Roman" w:hAnsi="Times New Roman" w:cs="Times New Roman"/>
      <w:sz w:val="18"/>
      <w:szCs w:val="18"/>
    </w:rPr>
  </w:style>
  <w:style w:type="paragraph" w:styleId="26">
    <w:name w:val="toc 6"/>
    <w:basedOn w:val="1"/>
    <w:next w:val="1"/>
    <w:qFormat/>
    <w:uiPriority w:val="39"/>
    <w:pPr>
      <w:ind w:left="2100" w:leftChars="1000"/>
    </w:pPr>
  </w:style>
  <w:style w:type="paragraph" w:styleId="27">
    <w:name w:val="toc 2"/>
    <w:basedOn w:val="1"/>
    <w:next w:val="1"/>
    <w:qFormat/>
    <w:uiPriority w:val="39"/>
    <w:pPr>
      <w:tabs>
        <w:tab w:val="right" w:leader="dot" w:pos="8296"/>
      </w:tabs>
      <w:adjustRightInd w:val="0"/>
      <w:snapToGrid w:val="0"/>
      <w:spacing w:before="120" w:after="120" w:line="0" w:lineRule="atLeast"/>
      <w:ind w:left="557" w:leftChars="193" w:hanging="17" w:hangingChars="7"/>
    </w:pPr>
    <w:rPr>
      <w:rFonts w:ascii="楷体" w:hAnsi="楷体" w:eastAsia="楷体"/>
      <w:sz w:val="24"/>
      <w:szCs w:val="24"/>
    </w:rPr>
  </w:style>
  <w:style w:type="paragraph" w:styleId="28">
    <w:name w:val="toc 9"/>
    <w:basedOn w:val="1"/>
    <w:next w:val="1"/>
    <w:qFormat/>
    <w:uiPriority w:val="39"/>
    <w:pPr>
      <w:ind w:left="3360" w:leftChars="1600"/>
    </w:pPr>
  </w:style>
  <w:style w:type="paragraph" w:styleId="29">
    <w:name w:val="Normal (Web)"/>
    <w:basedOn w:val="1"/>
    <w:qFormat/>
    <w:uiPriority w:val="0"/>
    <w:pPr>
      <w:widowControl/>
      <w:spacing w:before="100" w:beforeAutospacing="1" w:after="100" w:afterAutospacing="1" w:line="240" w:lineRule="auto"/>
      <w:ind w:firstLine="0" w:firstLineChars="0"/>
      <w:jc w:val="left"/>
    </w:pPr>
    <w:rPr>
      <w:kern w:val="0"/>
      <w:sz w:val="24"/>
      <w:szCs w:val="24"/>
    </w:rPr>
  </w:style>
  <w:style w:type="paragraph" w:styleId="30">
    <w:name w:val="annotation subject"/>
    <w:basedOn w:val="11"/>
    <w:next w:val="11"/>
    <w:link w:val="51"/>
    <w:qFormat/>
    <w:uiPriority w:val="0"/>
    <w:rPr>
      <w:b/>
      <w:bCs/>
    </w:rPr>
  </w:style>
  <w:style w:type="paragraph" w:styleId="31">
    <w:name w:val="Body Text First Indent 2"/>
    <w:basedOn w:val="9"/>
    <w:next w:val="1"/>
    <w:qFormat/>
    <w:uiPriority w:val="0"/>
    <w:pPr>
      <w:ind w:firstLine="420"/>
    </w:p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bCs/>
    </w:rPr>
  </w:style>
  <w:style w:type="character" w:styleId="36">
    <w:name w:val="endnote reference"/>
    <w:qFormat/>
    <w:uiPriority w:val="0"/>
    <w:rPr>
      <w:vertAlign w:val="superscript"/>
    </w:rPr>
  </w:style>
  <w:style w:type="character" w:styleId="37">
    <w:name w:val="page number"/>
    <w:qFormat/>
    <w:uiPriority w:val="0"/>
  </w:style>
  <w:style w:type="character" w:styleId="38">
    <w:name w:val="FollowedHyperlink"/>
    <w:qFormat/>
    <w:uiPriority w:val="0"/>
    <w:rPr>
      <w:color w:val="954F72"/>
      <w:u w:val="single"/>
    </w:rPr>
  </w:style>
  <w:style w:type="character" w:styleId="39">
    <w:name w:val="Emphasis"/>
    <w:qFormat/>
    <w:uiPriority w:val="0"/>
    <w:rPr>
      <w:i/>
      <w:iCs/>
    </w:rPr>
  </w:style>
  <w:style w:type="character" w:styleId="40">
    <w:name w:val="Hyperlink"/>
    <w:basedOn w:val="34"/>
    <w:qFormat/>
    <w:uiPriority w:val="99"/>
    <w:rPr>
      <w:rFonts w:ascii="Times New Roman" w:hAnsi="Times New Roman" w:cs="Times New Roman"/>
      <w:color w:val="0000FF"/>
      <w:u w:val="single"/>
    </w:rPr>
  </w:style>
  <w:style w:type="character" w:styleId="41">
    <w:name w:val="annotation reference"/>
    <w:qFormat/>
    <w:uiPriority w:val="0"/>
    <w:rPr>
      <w:sz w:val="21"/>
      <w:szCs w:val="21"/>
    </w:rPr>
  </w:style>
  <w:style w:type="character" w:styleId="42">
    <w:name w:val="footnote reference"/>
    <w:semiHidden/>
    <w:qFormat/>
    <w:uiPriority w:val="0"/>
    <w:rPr>
      <w:vertAlign w:val="superscript"/>
    </w:rPr>
  </w:style>
  <w:style w:type="paragraph" w:customStyle="1" w:styleId="43">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44">
    <w:name w:val="标题 1 字符"/>
    <w:link w:val="2"/>
    <w:qFormat/>
    <w:uiPriority w:val="9"/>
    <w:rPr>
      <w:rFonts w:ascii="黑体" w:hAnsi="宋体" w:eastAsia="黑体" w:cs="黑体"/>
      <w:kern w:val="44"/>
      <w:sz w:val="36"/>
      <w:szCs w:val="36"/>
    </w:rPr>
  </w:style>
  <w:style w:type="character" w:customStyle="1" w:styleId="45">
    <w:name w:val="标题 2 字符"/>
    <w:link w:val="3"/>
    <w:qFormat/>
    <w:uiPriority w:val="9"/>
    <w:rPr>
      <w:rFonts w:ascii="Times New Roman" w:hAnsi="Times New Roman" w:eastAsia="黑体"/>
      <w:color w:val="000000"/>
      <w:kern w:val="2"/>
      <w:sz w:val="30"/>
      <w:szCs w:val="30"/>
    </w:rPr>
  </w:style>
  <w:style w:type="character" w:customStyle="1" w:styleId="46">
    <w:name w:val="批注文字 字符"/>
    <w:link w:val="11"/>
    <w:qFormat/>
    <w:uiPriority w:val="0"/>
    <w:rPr>
      <w:rFonts w:ascii="宋体" w:hAnsi="宋体" w:cs="宋体"/>
      <w:kern w:val="2"/>
      <w:sz w:val="28"/>
      <w:szCs w:val="28"/>
    </w:rPr>
  </w:style>
  <w:style w:type="character" w:customStyle="1" w:styleId="47">
    <w:name w:val="纯文本 字符"/>
    <w:link w:val="16"/>
    <w:qFormat/>
    <w:uiPriority w:val="99"/>
    <w:rPr>
      <w:rFonts w:ascii="仿宋_GB2312" w:hAnsi="Courier New" w:eastAsia="仿宋_GB2312" w:cs="仿宋_GB2312"/>
      <w:kern w:val="2"/>
      <w:sz w:val="28"/>
      <w:szCs w:val="28"/>
    </w:rPr>
  </w:style>
  <w:style w:type="character" w:customStyle="1" w:styleId="48">
    <w:name w:val="尾注文本 字符"/>
    <w:link w:val="19"/>
    <w:qFormat/>
    <w:uiPriority w:val="0"/>
    <w:rPr>
      <w:rFonts w:ascii="宋体" w:hAnsi="宋体" w:cs="宋体"/>
      <w:kern w:val="2"/>
      <w:sz w:val="28"/>
      <w:szCs w:val="28"/>
    </w:rPr>
  </w:style>
  <w:style w:type="character" w:customStyle="1" w:styleId="49">
    <w:name w:val="页脚 字符"/>
    <w:link w:val="21"/>
    <w:qFormat/>
    <w:uiPriority w:val="99"/>
    <w:rPr>
      <w:rFonts w:ascii="宋体" w:hAnsi="宋体" w:cs="宋体"/>
      <w:kern w:val="2"/>
      <w:sz w:val="18"/>
      <w:szCs w:val="18"/>
    </w:rPr>
  </w:style>
  <w:style w:type="character" w:customStyle="1" w:styleId="50">
    <w:name w:val="标题 字符"/>
    <w:link w:val="13"/>
    <w:qFormat/>
    <w:uiPriority w:val="0"/>
    <w:rPr>
      <w:rFonts w:ascii="Arial" w:hAnsi="Arial" w:eastAsia="仿宋" w:cs="Arial"/>
      <w:bCs/>
      <w:kern w:val="2"/>
      <w:sz w:val="32"/>
      <w:szCs w:val="32"/>
    </w:rPr>
  </w:style>
  <w:style w:type="character" w:customStyle="1" w:styleId="51">
    <w:name w:val="批注主题 字符"/>
    <w:link w:val="30"/>
    <w:qFormat/>
    <w:uiPriority w:val="0"/>
    <w:rPr>
      <w:rFonts w:ascii="宋体" w:hAnsi="宋体" w:cs="宋体"/>
      <w:b/>
      <w:bCs/>
      <w:kern w:val="2"/>
      <w:sz w:val="28"/>
      <w:szCs w:val="28"/>
    </w:rPr>
  </w:style>
  <w:style w:type="character" w:customStyle="1" w:styleId="52">
    <w:name w:val="fontstyle01"/>
    <w:qFormat/>
    <w:uiPriority w:val="0"/>
    <w:rPr>
      <w:rFonts w:hint="eastAsia" w:ascii="仿宋" w:hAnsi="仿宋" w:eastAsia="仿宋"/>
      <w:color w:val="000000"/>
      <w:sz w:val="32"/>
      <w:szCs w:val="32"/>
    </w:rPr>
  </w:style>
  <w:style w:type="character" w:customStyle="1" w:styleId="53">
    <w:name w:val="Body Text Char"/>
    <w:qFormat/>
    <w:uiPriority w:val="0"/>
    <w:rPr>
      <w:rFonts w:ascii="宋体" w:hAnsi="宋体" w:eastAsia="宋体" w:cs="宋体"/>
      <w:sz w:val="28"/>
      <w:szCs w:val="28"/>
    </w:rPr>
  </w:style>
  <w:style w:type="character" w:customStyle="1" w:styleId="54">
    <w:name w:val="Document Map Char"/>
    <w:qFormat/>
    <w:uiPriority w:val="0"/>
    <w:rPr>
      <w:rFonts w:ascii="宋体" w:hAnsi="宋体" w:eastAsia="宋体" w:cs="宋体"/>
      <w:sz w:val="18"/>
      <w:szCs w:val="18"/>
    </w:rPr>
  </w:style>
  <w:style w:type="character" w:customStyle="1" w:styleId="55">
    <w:name w:val="Plain Text Char"/>
    <w:qFormat/>
    <w:uiPriority w:val="0"/>
    <w:rPr>
      <w:rFonts w:ascii="宋体" w:hAnsi="Courier New" w:eastAsia="宋体" w:cs="宋体"/>
      <w:sz w:val="20"/>
      <w:szCs w:val="20"/>
    </w:rPr>
  </w:style>
  <w:style w:type="character" w:customStyle="1" w:styleId="56">
    <w:name w:val="Heading 3 Char"/>
    <w:qFormat/>
    <w:uiPriority w:val="0"/>
    <w:rPr>
      <w:rFonts w:ascii="宋体" w:hAnsi="宋体" w:eastAsia="宋体" w:cs="宋体"/>
      <w:b/>
      <w:bCs/>
      <w:sz w:val="32"/>
      <w:szCs w:val="32"/>
    </w:rPr>
  </w:style>
  <w:style w:type="character" w:customStyle="1" w:styleId="57">
    <w:name w:val="Heading 2 Char"/>
    <w:qFormat/>
    <w:uiPriority w:val="0"/>
    <w:rPr>
      <w:rFonts w:ascii="Cambria" w:hAnsi="Cambria" w:eastAsia="宋体" w:cs="Cambria"/>
      <w:b/>
      <w:bCs/>
      <w:sz w:val="32"/>
      <w:szCs w:val="32"/>
    </w:rPr>
  </w:style>
  <w:style w:type="character" w:customStyle="1" w:styleId="58">
    <w:name w:val="日期 Char"/>
    <w:semiHidden/>
    <w:qFormat/>
    <w:uiPriority w:val="0"/>
    <w:rPr>
      <w:rFonts w:ascii="Calibri" w:hAnsi="Calibri" w:eastAsia="宋体" w:cs="Times New Roman"/>
      <w:kern w:val="2"/>
      <w:sz w:val="21"/>
      <w:szCs w:val="22"/>
    </w:rPr>
  </w:style>
  <w:style w:type="character" w:customStyle="1" w:styleId="59">
    <w:name w:val="Footer Char"/>
    <w:qFormat/>
    <w:uiPriority w:val="0"/>
    <w:rPr>
      <w:rFonts w:ascii="宋体" w:hAnsi="宋体" w:eastAsia="宋体" w:cs="宋体"/>
      <w:sz w:val="18"/>
      <w:szCs w:val="18"/>
    </w:rPr>
  </w:style>
  <w:style w:type="character" w:customStyle="1" w:styleId="60">
    <w:name w:val="脚注文本 Char"/>
    <w:qFormat/>
    <w:uiPriority w:val="0"/>
    <w:rPr>
      <w:rFonts w:ascii="Times New Roman" w:hAnsi="Times New Roman" w:eastAsia="宋体" w:cs="Times New Roman"/>
      <w:sz w:val="18"/>
      <w:szCs w:val="18"/>
    </w:rPr>
  </w:style>
  <w:style w:type="character" w:customStyle="1" w:styleId="61">
    <w:name w:val="页脚 Char"/>
    <w:qFormat/>
    <w:uiPriority w:val="99"/>
    <w:rPr>
      <w:rFonts w:ascii="宋体" w:hAnsi="宋体" w:eastAsia="宋体" w:cs="宋体"/>
      <w:sz w:val="18"/>
      <w:szCs w:val="18"/>
    </w:rPr>
  </w:style>
  <w:style w:type="character" w:customStyle="1" w:styleId="62">
    <w:name w:val="页眉 Char"/>
    <w:qFormat/>
    <w:uiPriority w:val="99"/>
    <w:rPr>
      <w:rFonts w:ascii="宋体" w:hAnsi="宋体" w:eastAsia="宋体" w:cs="宋体"/>
      <w:sz w:val="18"/>
      <w:szCs w:val="18"/>
    </w:rPr>
  </w:style>
  <w:style w:type="character" w:customStyle="1" w:styleId="63">
    <w:name w:val="标题 2 Char"/>
    <w:qFormat/>
    <w:uiPriority w:val="9"/>
    <w:rPr>
      <w:rFonts w:ascii="Cambria" w:hAnsi="Cambria" w:eastAsia="宋体" w:cs="Cambria"/>
      <w:b/>
      <w:bCs/>
      <w:sz w:val="32"/>
      <w:szCs w:val="32"/>
    </w:rPr>
  </w:style>
  <w:style w:type="character" w:customStyle="1" w:styleId="64">
    <w:name w:val="标题 3 Char"/>
    <w:qFormat/>
    <w:uiPriority w:val="9"/>
    <w:rPr>
      <w:rFonts w:ascii="宋体" w:hAnsi="宋体" w:eastAsia="宋体" w:cs="宋体"/>
      <w:b/>
      <w:bCs/>
      <w:sz w:val="32"/>
      <w:szCs w:val="32"/>
    </w:rPr>
  </w:style>
  <w:style w:type="character" w:customStyle="1" w:styleId="65">
    <w:name w:val="Balloon Text Char"/>
    <w:qFormat/>
    <w:uiPriority w:val="0"/>
    <w:rPr>
      <w:rFonts w:ascii="宋体" w:hAnsi="宋体" w:eastAsia="宋体" w:cs="宋体"/>
      <w:sz w:val="18"/>
      <w:szCs w:val="18"/>
    </w:rPr>
  </w:style>
  <w:style w:type="character" w:customStyle="1" w:styleId="66">
    <w:name w:val="正文文本 + 粗体20"/>
    <w:qFormat/>
    <w:uiPriority w:val="0"/>
    <w:rPr>
      <w:rFonts w:hint="eastAsia" w:ascii="宋体" w:hAnsi="宋体" w:eastAsia="宋体" w:cs="宋体"/>
      <w:b/>
      <w:bCs/>
      <w:sz w:val="22"/>
      <w:szCs w:val="22"/>
    </w:rPr>
  </w:style>
  <w:style w:type="character" w:customStyle="1" w:styleId="67">
    <w:name w:val="文档结构图 Char"/>
    <w:qFormat/>
    <w:uiPriority w:val="0"/>
    <w:rPr>
      <w:rFonts w:ascii="宋体" w:hAnsi="宋体" w:eastAsia="宋体" w:cs="宋体"/>
      <w:sz w:val="18"/>
      <w:szCs w:val="18"/>
    </w:rPr>
  </w:style>
  <w:style w:type="character" w:customStyle="1" w:styleId="68">
    <w:name w:val="正文文本 Char"/>
    <w:semiHidden/>
    <w:qFormat/>
    <w:uiPriority w:val="0"/>
    <w:rPr>
      <w:rFonts w:ascii="宋体" w:hAnsi="宋体" w:eastAsia="宋体" w:cs="宋体"/>
      <w:sz w:val="28"/>
      <w:szCs w:val="28"/>
    </w:rPr>
  </w:style>
  <w:style w:type="character" w:customStyle="1" w:styleId="69">
    <w:name w:val="Footnote Text Char"/>
    <w:qFormat/>
    <w:uiPriority w:val="0"/>
    <w:rPr>
      <w:rFonts w:ascii="Times New Roman" w:hAnsi="Times New Roman" w:eastAsia="宋体" w:cs="Times New Roman"/>
      <w:sz w:val="18"/>
      <w:szCs w:val="18"/>
    </w:rPr>
  </w:style>
  <w:style w:type="character" w:customStyle="1" w:styleId="70">
    <w:name w:val="Heading 1 Char"/>
    <w:qFormat/>
    <w:uiPriority w:val="0"/>
    <w:rPr>
      <w:rFonts w:ascii="宋体" w:hAnsi="宋体" w:eastAsia="宋体" w:cs="宋体"/>
      <w:b/>
      <w:bCs/>
      <w:kern w:val="44"/>
      <w:sz w:val="44"/>
      <w:szCs w:val="44"/>
    </w:rPr>
  </w:style>
  <w:style w:type="character" w:customStyle="1" w:styleId="71">
    <w:name w:val="批注框文本 Char"/>
    <w:semiHidden/>
    <w:qFormat/>
    <w:uiPriority w:val="99"/>
    <w:rPr>
      <w:rFonts w:ascii="宋体" w:hAnsi="宋体" w:eastAsia="宋体" w:cs="宋体"/>
      <w:sz w:val="18"/>
      <w:szCs w:val="18"/>
    </w:rPr>
  </w:style>
  <w:style w:type="character" w:customStyle="1" w:styleId="72">
    <w:name w:val="Header Char"/>
    <w:qFormat/>
    <w:uiPriority w:val="0"/>
    <w:rPr>
      <w:rFonts w:ascii="宋体" w:hAnsi="宋体" w:eastAsia="宋体" w:cs="宋体"/>
      <w:sz w:val="18"/>
      <w:szCs w:val="18"/>
    </w:rPr>
  </w:style>
  <w:style w:type="character" w:customStyle="1" w:styleId="73">
    <w:name w:val="标题 1 Char"/>
    <w:qFormat/>
    <w:uiPriority w:val="9"/>
    <w:rPr>
      <w:rFonts w:ascii="宋体" w:hAnsi="宋体" w:eastAsia="宋体" w:cs="宋体"/>
      <w:b/>
      <w:bCs/>
      <w:kern w:val="44"/>
      <w:sz w:val="44"/>
      <w:szCs w:val="44"/>
    </w:rPr>
  </w:style>
  <w:style w:type="character" w:customStyle="1" w:styleId="74">
    <w:name w:val="纯文本 Char"/>
    <w:qFormat/>
    <w:uiPriority w:val="0"/>
    <w:rPr>
      <w:rFonts w:ascii="宋体" w:hAnsi="Courier New" w:eastAsia="宋体" w:cs="宋体"/>
      <w:sz w:val="20"/>
      <w:szCs w:val="20"/>
    </w:rPr>
  </w:style>
  <w:style w:type="paragraph" w:customStyle="1" w:styleId="75">
    <w:name w:val="正文-海岛版"/>
    <w:basedOn w:val="1"/>
    <w:qFormat/>
    <w:uiPriority w:val="99"/>
    <w:pPr>
      <w:spacing w:line="640" w:lineRule="exact"/>
      <w:ind w:firstLine="640"/>
    </w:pPr>
    <w:rPr>
      <w:rFonts w:ascii="Times New Roman" w:hAnsi="Times New Roman" w:eastAsia="仿宋"/>
      <w:sz w:val="32"/>
      <w:szCs w:val="20"/>
    </w:rPr>
  </w:style>
  <w:style w:type="paragraph" w:customStyle="1" w:styleId="76">
    <w:name w:val="批注框文本1"/>
    <w:basedOn w:val="1"/>
    <w:qFormat/>
    <w:uiPriority w:val="0"/>
    <w:pPr>
      <w:spacing w:line="240" w:lineRule="auto"/>
    </w:pPr>
    <w:rPr>
      <w:sz w:val="18"/>
      <w:szCs w:val="18"/>
    </w:rPr>
  </w:style>
  <w:style w:type="paragraph" w:customStyle="1" w:styleId="77">
    <w:name w:val="List Paragraph1"/>
    <w:basedOn w:val="1"/>
    <w:qFormat/>
    <w:uiPriority w:val="0"/>
    <w:pPr>
      <w:ind w:firstLine="420"/>
    </w:pPr>
  </w:style>
  <w:style w:type="paragraph" w:customStyle="1" w:styleId="78">
    <w:name w:val="标题3"/>
    <w:basedOn w:val="1"/>
    <w:qFormat/>
    <w:uiPriority w:val="0"/>
    <w:pPr>
      <w:adjustRightInd w:val="0"/>
      <w:snapToGrid w:val="0"/>
      <w:spacing w:before="360" w:after="120" w:line="0" w:lineRule="atLeast"/>
      <w:ind w:firstLine="200"/>
      <w:outlineLvl w:val="2"/>
    </w:pPr>
    <w:rPr>
      <w:rFonts w:ascii="黑体" w:eastAsia="黑体"/>
      <w:snapToGrid w:val="0"/>
      <w:kern w:val="0"/>
      <w:szCs w:val="30"/>
    </w:rPr>
  </w:style>
  <w:style w:type="paragraph" w:customStyle="1" w:styleId="79">
    <w:name w:val="Char Char Char2 Char"/>
    <w:basedOn w:val="1"/>
    <w:qFormat/>
    <w:uiPriority w:val="0"/>
    <w:pPr>
      <w:spacing w:line="240" w:lineRule="auto"/>
      <w:ind w:firstLine="0" w:firstLineChars="0"/>
    </w:pPr>
    <w:rPr>
      <w:rFonts w:ascii="Times New Roman" w:hAnsi="Times New Roman" w:cs="Times New Roman"/>
      <w:sz w:val="21"/>
      <w:szCs w:val="21"/>
    </w:rPr>
  </w:style>
  <w:style w:type="paragraph" w:styleId="80">
    <w:name w:val="List Paragraph"/>
    <w:basedOn w:val="1"/>
    <w:qFormat/>
    <w:uiPriority w:val="34"/>
    <w:pPr>
      <w:ind w:firstLine="420"/>
    </w:pPr>
  </w:style>
  <w:style w:type="paragraph" w:customStyle="1" w:styleId="81">
    <w:name w:val="_Style 79"/>
    <w:semiHidden/>
    <w:qFormat/>
    <w:uiPriority w:val="99"/>
    <w:rPr>
      <w:rFonts w:ascii="宋体" w:hAnsi="宋体" w:eastAsia="宋体" w:cs="宋体"/>
      <w:kern w:val="2"/>
      <w:sz w:val="28"/>
      <w:szCs w:val="28"/>
      <w:lang w:val="en-US" w:eastAsia="zh-CN" w:bidi="ar-SA"/>
    </w:rPr>
  </w:style>
  <w:style w:type="paragraph" w:customStyle="1" w:styleId="82">
    <w:name w:val="Char Char Char2 Char1"/>
    <w:basedOn w:val="1"/>
    <w:qFormat/>
    <w:uiPriority w:val="0"/>
    <w:pPr>
      <w:spacing w:line="240" w:lineRule="auto"/>
      <w:ind w:firstLine="0" w:firstLineChars="0"/>
    </w:pPr>
    <w:rPr>
      <w:rFonts w:ascii="Times New Roman" w:hAnsi="Times New Roman" w:cs="Times New Roman"/>
      <w:sz w:val="21"/>
      <w:szCs w:val="21"/>
    </w:rPr>
  </w:style>
  <w:style w:type="paragraph" w:customStyle="1" w:styleId="83">
    <w:name w:val="列出段落1"/>
    <w:basedOn w:val="1"/>
    <w:qFormat/>
    <w:uiPriority w:val="0"/>
    <w:pPr>
      <w:spacing w:line="240" w:lineRule="auto"/>
      <w:ind w:firstLine="420"/>
    </w:pPr>
    <w:rPr>
      <w:rFonts w:ascii="Calibri" w:hAnsi="Calibri" w:cs="Times New Roman"/>
      <w:sz w:val="21"/>
      <w:szCs w:val="22"/>
    </w:rPr>
  </w:style>
  <w:style w:type="paragraph" w:customStyle="1" w:styleId="84">
    <w:name w:val="_Style 82"/>
    <w:basedOn w:val="2"/>
    <w:next w:val="1"/>
    <w:qFormat/>
    <w:uiPriority w:val="39"/>
    <w:pPr>
      <w:widowControl/>
      <w:adjustRightInd/>
      <w:snapToGrid/>
      <w:spacing w:before="480" w:after="0" w:line="276" w:lineRule="auto"/>
      <w:ind w:firstLine="0" w:firstLineChars="0"/>
      <w:jc w:val="left"/>
      <w:outlineLvl w:val="9"/>
    </w:pPr>
    <w:rPr>
      <w:rFonts w:ascii="Cambria" w:hAnsi="Cambria" w:eastAsia="宋体" w:cs="Times New Roman"/>
      <w:b/>
      <w:bCs/>
      <w:color w:val="365F91"/>
      <w:kern w:val="0"/>
      <w:sz w:val="28"/>
      <w:szCs w:val="28"/>
    </w:rPr>
  </w:style>
  <w:style w:type="paragraph" w:customStyle="1" w:styleId="85">
    <w:name w:val="表内文字"/>
    <w:basedOn w:val="1"/>
    <w:qFormat/>
    <w:uiPriority w:val="0"/>
    <w:pPr>
      <w:adjustRightInd w:val="0"/>
      <w:snapToGrid w:val="0"/>
      <w:spacing w:before="120" w:after="120" w:line="0" w:lineRule="atLeast"/>
      <w:ind w:firstLine="0" w:firstLineChars="0"/>
      <w:jc w:val="center"/>
    </w:pPr>
    <w:rPr>
      <w:bCs/>
      <w:color w:val="000000"/>
      <w:sz w:val="18"/>
      <w:szCs w:val="18"/>
    </w:rPr>
  </w:style>
  <w:style w:type="table" w:customStyle="1" w:styleId="86">
    <w:name w:val="网格型1"/>
    <w:basedOn w:val="32"/>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7">
    <w:name w:val="TOC 标题1"/>
    <w:basedOn w:val="2"/>
    <w:next w:val="1"/>
    <w:unhideWhenUsed/>
    <w:qFormat/>
    <w:uiPriority w:val="39"/>
    <w:pPr>
      <w:widowControl/>
      <w:spacing w:before="240" w:after="0" w:line="259" w:lineRule="auto"/>
      <w:jc w:val="left"/>
      <w:outlineLvl w:val="9"/>
    </w:pPr>
    <w:rPr>
      <w:rFonts w:ascii="Cambria" w:hAnsi="Cambria" w:eastAsia="宋体" w:cs="Times New Roman"/>
      <w:color w:val="366091"/>
      <w:kern w:val="0"/>
      <w:sz w:val="32"/>
      <w:szCs w:val="32"/>
    </w:rPr>
  </w:style>
  <w:style w:type="paragraph" w:customStyle="1" w:styleId="88">
    <w:name w:val="专栏文字"/>
    <w:basedOn w:val="1"/>
    <w:qFormat/>
    <w:uiPriority w:val="0"/>
    <w:pPr>
      <w:adjustRightInd w:val="0"/>
      <w:snapToGrid w:val="0"/>
      <w:spacing w:before="50" w:beforeLines="50" w:after="50" w:afterLines="50" w:line="276" w:lineRule="auto"/>
      <w:ind w:firstLine="200"/>
      <w:contextualSpacing/>
    </w:pPr>
    <w:rPr>
      <w:rFonts w:ascii="Times New Roman" w:hAnsi="Times New Roman" w:eastAsia="楷体" w:cs="楷体"/>
    </w:rPr>
  </w:style>
  <w:style w:type="table" w:customStyle="1" w:styleId="89">
    <w:name w:val="网格型8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90">
    <w:name w:val="修订1"/>
    <w:hidden/>
    <w:unhideWhenUsed/>
    <w:qFormat/>
    <w:uiPriority w:val="99"/>
    <w:rPr>
      <w:rFonts w:ascii="宋体" w:hAnsi="宋体" w:eastAsia="宋体" w:cs="宋体"/>
      <w:kern w:val="2"/>
      <w:sz w:val="28"/>
      <w:szCs w:val="28"/>
      <w:lang w:val="en-US" w:eastAsia="zh-CN" w:bidi="ar-SA"/>
    </w:rPr>
  </w:style>
  <w:style w:type="character" w:customStyle="1" w:styleId="91">
    <w:name w:val="页眉 字符"/>
    <w:basedOn w:val="34"/>
    <w:link w:val="22"/>
    <w:qFormat/>
    <w:uiPriority w:val="99"/>
    <w:rPr>
      <w:rFonts w:ascii="宋体" w:hAnsi="宋体" w:cs="宋体"/>
      <w:kern w:val="2"/>
      <w:sz w:val="18"/>
      <w:szCs w:val="18"/>
    </w:rPr>
  </w:style>
  <w:style w:type="paragraph" w:customStyle="1" w:styleId="92">
    <w:name w:val="报告正文"/>
    <w:basedOn w:val="1"/>
    <w:qFormat/>
    <w:uiPriority w:val="0"/>
    <w:pPr>
      <w:adjustRightInd w:val="0"/>
      <w:snapToGrid w:val="0"/>
      <w:spacing w:line="588" w:lineRule="exact"/>
      <w:ind w:firstLine="600"/>
    </w:pPr>
    <w:rPr>
      <w:rFonts w:ascii="Times New Roman" w:hAnsi="Times New Roman" w:eastAsia="仿宋_GB2312"/>
      <w:sz w:val="30"/>
      <w:szCs w:val="30"/>
      <w:shd w:val="clear" w:color="auto" w:fill="FFFFFF"/>
    </w:rPr>
  </w:style>
  <w:style w:type="paragraph" w:customStyle="1" w:styleId="93">
    <w:name w:val="修订2"/>
    <w:hidden/>
    <w:unhideWhenUsed/>
    <w:qFormat/>
    <w:uiPriority w:val="99"/>
    <w:rPr>
      <w:rFonts w:ascii="宋体" w:hAnsi="宋体" w:eastAsia="宋体" w:cs="宋体"/>
      <w:kern w:val="2"/>
      <w:sz w:val="28"/>
      <w:szCs w:val="28"/>
      <w:lang w:val="en-US" w:eastAsia="zh-CN" w:bidi="ar-SA"/>
    </w:rPr>
  </w:style>
  <w:style w:type="paragraph" w:customStyle="1" w:styleId="94">
    <w:name w:val="十五五规划"/>
    <w:basedOn w:val="1"/>
    <w:qFormat/>
    <w:uiPriority w:val="0"/>
    <w:pPr>
      <w:overflowPunct w:val="0"/>
      <w:adjustRightInd w:val="0"/>
      <w:snapToGrid w:val="0"/>
      <w:spacing w:line="560" w:lineRule="exact"/>
      <w:ind w:firstLine="640"/>
    </w:pPr>
    <w:rPr>
      <w:rFonts w:ascii="Times New Roman" w:hAnsi="Times New Roman" w:eastAsia="仿宋_GB2312" w:cs="方正仿宋_GB2312"/>
      <w:color w:val="000000"/>
      <w:sz w:val="32"/>
      <w:szCs w:val="32"/>
    </w:rPr>
  </w:style>
  <w:style w:type="paragraph" w:customStyle="1" w:styleId="95">
    <w:name w:val="修订3"/>
    <w:hidden/>
    <w:unhideWhenUsed/>
    <w:qFormat/>
    <w:uiPriority w:val="99"/>
    <w:rPr>
      <w:rFonts w:ascii="宋体" w:hAnsi="宋体" w:eastAsia="宋体" w:cs="宋体"/>
      <w:kern w:val="2"/>
      <w:sz w:val="28"/>
      <w:szCs w:val="28"/>
      <w:lang w:val="en-US" w:eastAsia="zh-CN" w:bidi="ar-SA"/>
    </w:rPr>
  </w:style>
  <w:style w:type="paragraph" w:customStyle="1" w:styleId="96">
    <w:name w:val="Revision"/>
    <w:hidden/>
    <w:unhideWhenUsed/>
    <w:qFormat/>
    <w:uiPriority w:val="99"/>
    <w:rPr>
      <w:rFonts w:ascii="宋体" w:hAnsi="宋体" w:eastAsia="宋体" w:cs="宋体"/>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59</Pages>
  <Words>3936</Words>
  <Characters>4191</Characters>
  <Lines>545</Lines>
  <Paragraphs>153</Paragraphs>
  <TotalTime>34</TotalTime>
  <ScaleCrop>false</ScaleCrop>
  <LinksUpToDate>false</LinksUpToDate>
  <CharactersWithSpaces>4260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2025-12-07T14:38:00Z</dcterms:created>
  <dc:creator>lmj</dc:creator>
  <cp:lastModifiedBy>uos</cp:lastModifiedBy>
  <cp:lastPrinted>2026-01-06T16:45:00Z</cp:lastPrinted>
  <dcterms:modified xsi:type="dcterms:W3CDTF">2026-08-13T18:06:49Z</dcterms:modified>
  <dc:title>一、三亚海洋经济发展面临的形势与发展机遇</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711F659274068E633089756A32BB8587_43</vt:lpwstr>
  </property>
  <property fmtid="{D5CDD505-2E9C-101B-9397-08002B2CF9AE}" pid="4" name="KSOTemplateDocerSaveRecord">
    <vt:lpwstr>eyJoZGlkIjoiYTEzMzM0YjUwODhmZTdmMGZiYzhiMGQ3NTI5NTQyYmYiLCJ1c2VySWQiOiI5ODMzNTQzNzMifQ==</vt:lpwstr>
  </property>
</Properties>
</file>