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</w:rPr>
        <w:t>1</w:t>
      </w:r>
    </w:p>
    <w:p>
      <w:pPr>
        <w:spacing w:before="0" w:beforeLines="0" w:after="120" w:afterLines="20" w:line="550" w:lineRule="exact"/>
        <w:jc w:val="center"/>
        <w:rPr>
          <w:rFonts w:eastAsia="方正小标宋_GBK" w:cs="Times New Roman"/>
          <w:bCs/>
          <w:sz w:val="40"/>
          <w:szCs w:val="40"/>
        </w:rPr>
      </w:pPr>
      <w:r>
        <w:rPr>
          <w:rFonts w:eastAsia="方正小标宋_GBK" w:cs="Times New Roman"/>
          <w:bCs/>
          <w:sz w:val="40"/>
          <w:szCs w:val="40"/>
        </w:rPr>
        <w:t>海南自产货物企业（货物）申请表</w:t>
      </w:r>
    </w:p>
    <w:tbl>
      <w:tblPr>
        <w:tblStyle w:val="3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062"/>
        <w:gridCol w:w="1462"/>
        <w:gridCol w:w="1000"/>
        <w:gridCol w:w="148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统一社会信用</w:t>
            </w:r>
          </w:p>
          <w:p>
            <w:pPr>
              <w:spacing w:line="3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企业类型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企业生产/</w:t>
            </w: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  <w:u w:val="none" w:color="FFFFFF"/>
              </w:rPr>
              <w:t>种养殖</w:t>
            </w: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企业经营范围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登记机关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营业期限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  <w:t>企业邮箱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企业</w:t>
            </w: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企业联系人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  <w:t>同一集团中指定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  <w:t>销售公司（选填）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拟供货的加工增值备案</w:t>
            </w:r>
          </w:p>
          <w:p>
            <w:pPr>
              <w:spacing w:line="3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企业（可多家）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拟申请的海南自产货物</w:t>
            </w:r>
          </w:p>
          <w:p>
            <w:pPr>
              <w:spacing w:line="30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名称及年产能（量）</w:t>
            </w:r>
          </w:p>
          <w:p>
            <w:pPr>
              <w:spacing w:line="30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（可多种）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拟申请的海南自产货物生产流程、加工工艺、生产批号命名规则描述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上一自然年度该货物营业额/产量/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none" w:color="FFFFFF"/>
              </w:rPr>
              <w:t>种养殖</w:t>
            </w:r>
            <w:r>
              <w:rPr>
                <w:rFonts w:hint="eastAsia" w:hAnsi="仿宋_GB2312" w:eastAsia="仿宋_GB2312" w:cs="仿宋_GB2312"/>
                <w:sz w:val="28"/>
                <w:szCs w:val="28"/>
              </w:rPr>
              <w:t>面积等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信用状况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是否被依法依规列入严重失信主体名单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none" w:color="FFFFFF"/>
              </w:rPr>
              <w:sym w:font="Wingdings 2" w:char="00A3"/>
            </w:r>
            <w:r>
              <w:rPr>
                <w:rFonts w:hint="eastAsia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default" w:hAnsi="仿宋_GB2312" w:cs="仿宋_GB2312"/>
                <w:sz w:val="28"/>
                <w:szCs w:val="28"/>
                <w:lang w:val="en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r>
              <w:rPr>
                <w:rFonts w:hint="eastAsia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承诺声明</w:t>
            </w:r>
          </w:p>
        </w:tc>
        <w:tc>
          <w:tcPr>
            <w:tcW w:w="6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 xml:space="preserve">1．以上填写信息及佐证材料属实；2．不将内地货物冒充、充抵海南自产货物等；3．不存在其他违法违规情形。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r>
              <w:rPr>
                <w:rFonts w:hint="eastAsia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default" w:hAnsi="仿宋_GB2312" w:cs="仿宋_GB2312"/>
                <w:sz w:val="28"/>
                <w:szCs w:val="28"/>
                <w:lang w:val="en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r>
              <w:rPr>
                <w:rFonts w:hint="eastAsia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企业</w:t>
            </w: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hAnsi="仿宋_GB2312" w:eastAsia="仿宋_GB2312" w:cs="仿宋_GB2312"/>
                <w:sz w:val="28"/>
                <w:szCs w:val="28"/>
              </w:rPr>
              <w:t>（签名）：</w:t>
            </w:r>
          </w:p>
        </w:tc>
        <w:tc>
          <w:tcPr>
            <w:tcW w:w="36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（企业公章）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jc w:val="right"/>
              <w:rPr>
                <w:rFonts w:hint="eastAsia" w:hAnsi="仿宋_GB2312" w:eastAsia="仿宋_GB2312" w:cs="仿宋_GB2312"/>
                <w:sz w:val="28"/>
                <w:szCs w:val="28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36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420"/>
              <w:rPr>
                <w:rFonts w:hint="eastAsia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rPr>
          <w:rFonts w:eastAsia="仿宋_GB2312" w:cs="Times New Roman"/>
          <w:b/>
          <w:szCs w:val="21"/>
        </w:rPr>
        <w:t>备注：</w:t>
      </w:r>
      <w:r>
        <w:rPr>
          <w:rFonts w:eastAsia="仿宋_GB2312" w:cs="Times New Roman"/>
          <w:szCs w:val="21"/>
        </w:rPr>
        <w:t>1．若以上各栏信息存在变更情况，请填写变更信息，并重新提交。2．海南自产货物</w:t>
      </w:r>
      <w:bookmarkStart w:id="0" w:name="_GoBack"/>
      <w:bookmarkEnd w:id="0"/>
      <w:r>
        <w:rPr>
          <w:rFonts w:eastAsia="仿宋_GB2312" w:cs="Times New Roman"/>
          <w:szCs w:val="21"/>
        </w:rPr>
        <w:t>名称按照商品和服务税收分类编码填写。3．企业类型按企业登记注册类型及代码填写</w:t>
      </w:r>
      <w:r>
        <w:rPr>
          <w:rFonts w:hint="eastAsia" w:eastAsia="仿宋_GB2312" w:cs="Times New Roman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文鼎CS仿宋体">
    <w:altName w:val="仿宋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2545"/>
    <w:rsid w:val="FFE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240" w:lineRule="auto"/>
      <w:ind w:firstLine="680"/>
    </w:pPr>
    <w:rPr>
      <w:rFonts w:ascii="Times New Roman" w:hAnsi="Times New Roman" w:eastAsia="文鼎CS仿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2025-07-25T09:15:00Z</dcterms:created>
  <dc:creator>abc</dc:creator>
  <cp:lastModifiedBy>abc</cp:lastModifiedBy>
  <dcterms:modified xsi:type="dcterms:W3CDTF">2025-07-25T09:17:12Z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